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43727" w14:textId="77777777" w:rsidR="00466E45" w:rsidRPr="00DA6EAB" w:rsidRDefault="0026597E" w:rsidP="00FD0F89">
      <w:pPr>
        <w:pStyle w:val="NormalWeb"/>
        <w:bidi/>
        <w:jc w:val="center"/>
        <w:rPr>
          <w:rFonts w:ascii="Helvetica" w:hAnsi="Helvetica"/>
          <w:color w:val="202124"/>
          <w:sz w:val="32"/>
          <w:szCs w:val="32"/>
          <w:shd w:val="clear" w:color="auto" w:fill="FFFFFF"/>
          <w:rtl/>
        </w:rPr>
      </w:pPr>
      <w:r w:rsidRPr="0026597E">
        <w:rPr>
          <w:sz w:val="32"/>
          <w:szCs w:val="32"/>
        </w:rPr>
        <w:br/>
      </w:r>
      <w:r w:rsidR="00466E45" w:rsidRPr="00DA6EAB">
        <w:rPr>
          <w:rFonts w:ascii="Helvetica" w:hAnsi="Helvetica"/>
          <w:color w:val="202124"/>
          <w:sz w:val="32"/>
          <w:szCs w:val="32"/>
          <w:shd w:val="clear" w:color="auto" w:fill="FFFFFF"/>
          <w:rtl/>
        </w:rPr>
        <w:t>فجوة البيانات في مؤشرات استدامة الجامعات في ضوء التشريعات الوطنية ومتطلبات التصنيف الدولي - دراسة حالة الجامعات الأردنية</w:t>
      </w:r>
    </w:p>
    <w:p w14:paraId="10ACF004" w14:textId="77777777" w:rsidR="00466E45" w:rsidRDefault="00466E45" w:rsidP="0026597E">
      <w:pPr>
        <w:pStyle w:val="NormalWeb"/>
        <w:bidi/>
        <w:rPr>
          <w:sz w:val="16"/>
          <w:szCs w:val="16"/>
          <w:rtl/>
        </w:rPr>
      </w:pPr>
    </w:p>
    <w:p w14:paraId="0C099B86" w14:textId="706762A9" w:rsidR="0026597E" w:rsidRPr="0026597E" w:rsidRDefault="00466E45" w:rsidP="00466E45">
      <w:pPr>
        <w:pStyle w:val="NormalWeb"/>
        <w:bidi/>
        <w:rPr>
          <w:sz w:val="16"/>
          <w:szCs w:val="16"/>
        </w:rPr>
      </w:pPr>
      <w:r>
        <w:rPr>
          <w:rFonts w:hint="cs"/>
          <w:sz w:val="16"/>
          <w:szCs w:val="16"/>
          <w:rtl/>
        </w:rPr>
        <w:t>محمد مصطفى عيادات</w:t>
      </w:r>
      <w:r w:rsidR="0026597E" w:rsidRPr="0026597E">
        <w:rPr>
          <w:sz w:val="16"/>
          <w:szCs w:val="16"/>
          <w:rtl/>
        </w:rPr>
        <w:t>1</w:t>
      </w:r>
      <w:r w:rsidR="0026597E" w:rsidRPr="0026597E">
        <w:rPr>
          <w:noProof/>
          <w:sz w:val="16"/>
          <w:szCs w:val="16"/>
        </w:rPr>
        <w:drawing>
          <wp:inline distT="0" distB="0" distL="0" distR="0" wp14:anchorId="7416CE95" wp14:editId="2A0032F3">
            <wp:extent cx="126000" cy="126000"/>
            <wp:effectExtent l="0" t="0" r="7620" b="7620"/>
            <wp:docPr id="978763884" name="Picture 97876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000" cy="126000"/>
                    </a:xfrm>
                    <a:prstGeom prst="rect">
                      <a:avLst/>
                    </a:prstGeom>
                    <a:noFill/>
                    <a:ln>
                      <a:noFill/>
                    </a:ln>
                  </pic:spPr>
                </pic:pic>
              </a:graphicData>
            </a:graphic>
          </wp:inline>
        </w:drawing>
      </w:r>
      <w:r w:rsidR="0026597E" w:rsidRPr="0026597E">
        <w:rPr>
          <w:sz w:val="16"/>
          <w:szCs w:val="16"/>
          <w:rtl/>
        </w:rPr>
        <w:t xml:space="preserve">,*، </w:t>
      </w:r>
      <w:r>
        <w:rPr>
          <w:rFonts w:hint="cs"/>
          <w:sz w:val="16"/>
          <w:szCs w:val="16"/>
          <w:rtl/>
        </w:rPr>
        <w:t>محمود راجح ناصر</w:t>
      </w:r>
      <w:r w:rsidR="0026597E" w:rsidRPr="0026597E">
        <w:rPr>
          <w:noProof/>
          <w:sz w:val="16"/>
          <w:szCs w:val="16"/>
        </w:rPr>
        <w:drawing>
          <wp:inline distT="0" distB="0" distL="0" distR="0" wp14:anchorId="63CA0C91" wp14:editId="5950F77B">
            <wp:extent cx="126000" cy="12600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000" cy="126000"/>
                    </a:xfrm>
                    <a:prstGeom prst="rect">
                      <a:avLst/>
                    </a:prstGeom>
                    <a:noFill/>
                    <a:ln>
                      <a:noFill/>
                    </a:ln>
                  </pic:spPr>
                </pic:pic>
              </a:graphicData>
            </a:graphic>
          </wp:inline>
        </w:drawing>
      </w:r>
      <w:r w:rsidR="0026597E" w:rsidRPr="0026597E">
        <w:rPr>
          <w:sz w:val="16"/>
          <w:szCs w:val="16"/>
          <w:rtl/>
        </w:rPr>
        <w:t>2</w:t>
      </w:r>
      <w:r w:rsidR="0026597E" w:rsidRPr="0026597E">
        <w:rPr>
          <w:sz w:val="16"/>
          <w:szCs w:val="16"/>
        </w:rPr>
        <w:br/>
        <w:t>1</w:t>
      </w:r>
      <w:r w:rsidR="0026597E" w:rsidRPr="0026597E">
        <w:rPr>
          <w:sz w:val="16"/>
          <w:szCs w:val="16"/>
          <w:rtl/>
        </w:rPr>
        <w:t xml:space="preserve">كلية </w:t>
      </w:r>
      <w:r>
        <w:rPr>
          <w:rFonts w:hint="cs"/>
          <w:sz w:val="16"/>
          <w:szCs w:val="16"/>
          <w:rtl/>
        </w:rPr>
        <w:t>الشيخ نوح للشريعة والقانون</w:t>
      </w:r>
      <w:r w:rsidR="0026597E" w:rsidRPr="0026597E">
        <w:rPr>
          <w:sz w:val="16"/>
          <w:szCs w:val="16"/>
          <w:rtl/>
        </w:rPr>
        <w:t xml:space="preserve">، </w:t>
      </w:r>
      <w:r>
        <w:rPr>
          <w:rFonts w:hint="cs"/>
          <w:sz w:val="16"/>
          <w:szCs w:val="16"/>
          <w:rtl/>
        </w:rPr>
        <w:t xml:space="preserve">جامعة العلوم </w:t>
      </w:r>
      <w:r>
        <w:rPr>
          <w:rFonts w:hint="cs"/>
          <w:sz w:val="16"/>
          <w:szCs w:val="16"/>
          <w:rtl/>
          <w:lang w:bidi="ar-IQ"/>
        </w:rPr>
        <w:t>الإسلامية</w:t>
      </w:r>
      <w:r>
        <w:rPr>
          <w:rFonts w:hint="cs"/>
          <w:sz w:val="16"/>
          <w:szCs w:val="16"/>
          <w:rtl/>
        </w:rPr>
        <w:t xml:space="preserve"> العالمية</w:t>
      </w:r>
      <w:r w:rsidR="0026597E" w:rsidRPr="0026597E">
        <w:rPr>
          <w:sz w:val="16"/>
          <w:szCs w:val="16"/>
          <w:rtl/>
        </w:rPr>
        <w:t xml:space="preserve">، </w:t>
      </w:r>
      <w:r>
        <w:rPr>
          <w:rFonts w:hint="cs"/>
          <w:sz w:val="16"/>
          <w:szCs w:val="16"/>
          <w:rtl/>
        </w:rPr>
        <w:t>الاردن</w:t>
      </w:r>
      <w:r w:rsidR="0026597E" w:rsidRPr="0026597E">
        <w:rPr>
          <w:sz w:val="16"/>
          <w:szCs w:val="16"/>
          <w:rtl/>
        </w:rPr>
        <w:t xml:space="preserve"> – البريد الإلكتروني</w:t>
      </w:r>
      <w:r w:rsidR="0026597E" w:rsidRPr="0026597E">
        <w:rPr>
          <w:sz w:val="16"/>
          <w:szCs w:val="16"/>
        </w:rPr>
        <w:t xml:space="preserve"> </w:t>
      </w:r>
      <w:r w:rsidRPr="00466E45">
        <w:rPr>
          <w:sz w:val="16"/>
          <w:szCs w:val="16"/>
        </w:rPr>
        <w:t>mo</w:t>
      </w:r>
      <w:r>
        <w:rPr>
          <w:sz w:val="16"/>
          <w:szCs w:val="16"/>
        </w:rPr>
        <w:t>hammad.eyadat@wise.org.jo</w:t>
      </w:r>
      <w:r w:rsidR="0026597E" w:rsidRPr="0026597E">
        <w:rPr>
          <w:sz w:val="16"/>
          <w:szCs w:val="16"/>
        </w:rPr>
        <w:t>:</w:t>
      </w:r>
      <w:r w:rsidR="0026597E" w:rsidRPr="0026597E">
        <w:rPr>
          <w:rFonts w:hint="cs"/>
          <w:sz w:val="16"/>
          <w:szCs w:val="16"/>
          <w:rtl/>
        </w:rPr>
        <w:t xml:space="preserve"> </w:t>
      </w:r>
      <w:r w:rsidR="0026597E" w:rsidRPr="0026597E">
        <w:rPr>
          <w:sz w:val="16"/>
          <w:szCs w:val="16"/>
        </w:rPr>
        <w:br/>
        <w:t>2</w:t>
      </w:r>
      <w:r w:rsidR="0026597E" w:rsidRPr="0026597E">
        <w:rPr>
          <w:sz w:val="16"/>
          <w:szCs w:val="16"/>
          <w:rtl/>
        </w:rPr>
        <w:t xml:space="preserve">كلية الهندسة، </w:t>
      </w:r>
      <w:r>
        <w:rPr>
          <w:rFonts w:hint="cs"/>
          <w:sz w:val="16"/>
          <w:szCs w:val="16"/>
          <w:rtl/>
        </w:rPr>
        <w:t>جامعة الشرق الاوسط</w:t>
      </w:r>
      <w:r w:rsidR="0026597E" w:rsidRPr="0026597E">
        <w:rPr>
          <w:sz w:val="16"/>
          <w:szCs w:val="16"/>
          <w:rtl/>
        </w:rPr>
        <w:t xml:space="preserve">، </w:t>
      </w:r>
      <w:r>
        <w:rPr>
          <w:rFonts w:hint="cs"/>
          <w:sz w:val="16"/>
          <w:szCs w:val="16"/>
          <w:rtl/>
        </w:rPr>
        <w:t>الاردن</w:t>
      </w:r>
      <w:r w:rsidR="0026597E" w:rsidRPr="0026597E">
        <w:rPr>
          <w:sz w:val="16"/>
          <w:szCs w:val="16"/>
          <w:rtl/>
        </w:rPr>
        <w:t xml:space="preserve"> – البريد الإلكتروني</w:t>
      </w:r>
      <w:r w:rsidR="0026597E" w:rsidRPr="0026597E">
        <w:rPr>
          <w:sz w:val="16"/>
          <w:szCs w:val="16"/>
        </w:rPr>
        <w:t>:</w:t>
      </w:r>
      <w:r w:rsidR="0026597E" w:rsidRPr="0026597E">
        <w:rPr>
          <w:rFonts w:hint="cs"/>
          <w:sz w:val="16"/>
          <w:szCs w:val="16"/>
          <w:rtl/>
        </w:rPr>
        <w:t xml:space="preserve"> </w:t>
      </w:r>
      <w:r w:rsidR="0026597E" w:rsidRPr="0026597E">
        <w:rPr>
          <w:sz w:val="16"/>
          <w:szCs w:val="16"/>
        </w:rPr>
        <w:t xml:space="preserve"> </w:t>
      </w:r>
      <w:r>
        <w:rPr>
          <w:sz w:val="16"/>
          <w:szCs w:val="16"/>
        </w:rPr>
        <w:t>mnaser@meu.edu.jo</w:t>
      </w:r>
    </w:p>
    <w:p w14:paraId="67A02DA2" w14:textId="118DF404" w:rsidR="0026597E" w:rsidRPr="0026597E" w:rsidRDefault="0026597E" w:rsidP="0026597E">
      <w:pPr>
        <w:pStyle w:val="NormalWeb"/>
        <w:bidi/>
        <w:rPr>
          <w:sz w:val="16"/>
          <w:szCs w:val="16"/>
        </w:rPr>
      </w:pPr>
      <w:r>
        <w:rPr>
          <w:sz w:val="16"/>
          <w:szCs w:val="16"/>
        </w:rPr>
        <w:t>*</w:t>
      </w:r>
      <w:r w:rsidRPr="0026597E">
        <w:rPr>
          <w:sz w:val="16"/>
          <w:szCs w:val="16"/>
          <w:rtl/>
        </w:rPr>
        <w:t xml:space="preserve">المؤلف المسؤول للمراسلة: </w:t>
      </w:r>
      <w:r w:rsidR="00466E45" w:rsidRPr="0026597E">
        <w:rPr>
          <w:sz w:val="16"/>
          <w:szCs w:val="16"/>
        </w:rPr>
        <w:t>1</w:t>
      </w:r>
      <w:r w:rsidR="00466E45" w:rsidRPr="0026597E">
        <w:rPr>
          <w:sz w:val="16"/>
          <w:szCs w:val="16"/>
          <w:rtl/>
        </w:rPr>
        <w:t xml:space="preserve">كلية </w:t>
      </w:r>
      <w:r w:rsidR="00466E45">
        <w:rPr>
          <w:rFonts w:hint="cs"/>
          <w:sz w:val="16"/>
          <w:szCs w:val="16"/>
          <w:rtl/>
        </w:rPr>
        <w:t>الشيخ نوح للشريعة والقانون</w:t>
      </w:r>
      <w:r w:rsidR="00466E45" w:rsidRPr="0026597E">
        <w:rPr>
          <w:sz w:val="16"/>
          <w:szCs w:val="16"/>
          <w:rtl/>
        </w:rPr>
        <w:t xml:space="preserve">، </w:t>
      </w:r>
      <w:r w:rsidR="00466E45">
        <w:rPr>
          <w:rFonts w:hint="cs"/>
          <w:sz w:val="16"/>
          <w:szCs w:val="16"/>
          <w:rtl/>
        </w:rPr>
        <w:t xml:space="preserve">جامعة العلوم </w:t>
      </w:r>
      <w:r w:rsidR="00466E45">
        <w:rPr>
          <w:rFonts w:hint="cs"/>
          <w:sz w:val="16"/>
          <w:szCs w:val="16"/>
          <w:rtl/>
          <w:lang w:bidi="ar-IQ"/>
        </w:rPr>
        <w:t>الإسلامية</w:t>
      </w:r>
      <w:r w:rsidR="00466E45">
        <w:rPr>
          <w:rFonts w:hint="cs"/>
          <w:sz w:val="16"/>
          <w:szCs w:val="16"/>
          <w:rtl/>
        </w:rPr>
        <w:t xml:space="preserve"> العالمية</w:t>
      </w:r>
      <w:r w:rsidR="00466E45" w:rsidRPr="0026597E">
        <w:rPr>
          <w:sz w:val="16"/>
          <w:szCs w:val="16"/>
          <w:rtl/>
        </w:rPr>
        <w:t xml:space="preserve">، </w:t>
      </w:r>
      <w:r w:rsidR="00466E45">
        <w:rPr>
          <w:rFonts w:hint="cs"/>
          <w:sz w:val="16"/>
          <w:szCs w:val="16"/>
          <w:rtl/>
        </w:rPr>
        <w:t>الاردن</w:t>
      </w:r>
      <w:r w:rsidRPr="0026597E">
        <w:rPr>
          <w:sz w:val="16"/>
          <w:szCs w:val="16"/>
          <w:rtl/>
        </w:rPr>
        <w:t xml:space="preserve">. الهاتف: </w:t>
      </w:r>
      <w:r w:rsidR="00466E45">
        <w:rPr>
          <w:sz w:val="16"/>
          <w:szCs w:val="16"/>
        </w:rPr>
        <w:t>+9627880858333</w:t>
      </w:r>
    </w:p>
    <w:p w14:paraId="2CFB5A7B" w14:textId="77777777" w:rsidR="0026597E" w:rsidRPr="0026597E" w:rsidRDefault="0026597E" w:rsidP="0026597E">
      <w:pPr>
        <w:pStyle w:val="Heading3"/>
        <w:bidi/>
        <w:rPr>
          <w:sz w:val="20"/>
          <w:szCs w:val="20"/>
        </w:rPr>
      </w:pPr>
      <w:r w:rsidRPr="0026597E">
        <w:rPr>
          <w:sz w:val="20"/>
          <w:szCs w:val="20"/>
          <w:rtl/>
        </w:rPr>
        <w:t>الملخص</w:t>
      </w:r>
    </w:p>
    <w:p w14:paraId="3AD533F7" w14:textId="1EA6D3A2" w:rsidR="00466E45" w:rsidRPr="00DA6EAB" w:rsidRDefault="00466E45" w:rsidP="0037230D">
      <w:pPr>
        <w:pStyle w:val="NormalWeb"/>
        <w:bidi/>
        <w:spacing w:before="0" w:beforeAutospacing="0" w:after="0" w:afterAutospacing="0"/>
        <w:jc w:val="both"/>
        <w:rPr>
          <w:b/>
          <w:bCs/>
          <w:sz w:val="16"/>
          <w:szCs w:val="16"/>
          <w:lang w:bidi="ar-IQ"/>
        </w:rPr>
      </w:pPr>
      <w:r w:rsidRPr="00DA6EAB">
        <w:rPr>
          <w:b/>
          <w:bCs/>
          <w:sz w:val="16"/>
          <w:szCs w:val="16"/>
          <w:rtl/>
        </w:rPr>
        <w:t>في ظل تزايد الاهتمام العالمي بالتنمية المستدامة، ترسخت مكانة الجامعات بوصفها جهات رئيسية في دفع عجلة تحقيق أهداف التنمية المستدامة</w:t>
      </w:r>
      <w:r w:rsidRPr="00DA6EAB">
        <w:rPr>
          <w:b/>
          <w:bCs/>
          <w:sz w:val="16"/>
          <w:szCs w:val="16"/>
        </w:rPr>
        <w:t xml:space="preserve"> (SDGs). </w:t>
      </w:r>
      <w:r w:rsidRPr="00DA6EAB">
        <w:rPr>
          <w:b/>
          <w:bCs/>
          <w:sz w:val="16"/>
          <w:szCs w:val="16"/>
          <w:rtl/>
        </w:rPr>
        <w:t xml:space="preserve">وقد أدخلت أطر التصنيف الدولية مثل </w:t>
      </w:r>
      <w:r w:rsidRPr="00DA6EAB">
        <w:rPr>
          <w:rStyle w:val="Strong"/>
          <w:sz w:val="16"/>
          <w:szCs w:val="16"/>
          <w:rtl/>
        </w:rPr>
        <w:t>تصنيف الأثر</w:t>
      </w:r>
      <w:r w:rsidRPr="00DA6EAB">
        <w:rPr>
          <w:rStyle w:val="Strong"/>
          <w:sz w:val="16"/>
          <w:szCs w:val="16"/>
        </w:rPr>
        <w:t xml:space="preserve"> Times Higher Education (THE Impact Ranking</w:t>
      </w:r>
      <w:r w:rsidRPr="00DA6EAB">
        <w:rPr>
          <w:rStyle w:val="Strong"/>
          <w:b w:val="0"/>
          <w:bCs w:val="0"/>
          <w:sz w:val="16"/>
          <w:szCs w:val="16"/>
        </w:rPr>
        <w:t>)</w:t>
      </w:r>
      <w:r w:rsidRPr="00DA6EAB">
        <w:rPr>
          <w:b/>
          <w:bCs/>
          <w:sz w:val="16"/>
          <w:szCs w:val="16"/>
          <w:rtl/>
        </w:rPr>
        <w:t xml:space="preserve">، وتصنيف </w:t>
      </w:r>
      <w:r w:rsidRPr="00DA6EAB">
        <w:rPr>
          <w:rStyle w:val="Strong"/>
          <w:sz w:val="16"/>
          <w:szCs w:val="16"/>
        </w:rPr>
        <w:t xml:space="preserve">QS </w:t>
      </w:r>
      <w:r w:rsidRPr="00DA6EAB">
        <w:rPr>
          <w:rStyle w:val="Strong"/>
          <w:sz w:val="16"/>
          <w:szCs w:val="16"/>
          <w:rtl/>
        </w:rPr>
        <w:t>للاستدامة</w:t>
      </w:r>
      <w:r w:rsidRPr="00DA6EAB">
        <w:rPr>
          <w:sz w:val="16"/>
          <w:szCs w:val="16"/>
          <w:rtl/>
        </w:rPr>
        <w:t>، و</w:t>
      </w:r>
      <w:r w:rsidRPr="00DA6EAB">
        <w:rPr>
          <w:rStyle w:val="Strong"/>
          <w:sz w:val="16"/>
          <w:szCs w:val="16"/>
        </w:rPr>
        <w:t xml:space="preserve">UI </w:t>
      </w:r>
      <w:proofErr w:type="spellStart"/>
      <w:r w:rsidRPr="00DA6EAB">
        <w:rPr>
          <w:rStyle w:val="Strong"/>
          <w:sz w:val="16"/>
          <w:szCs w:val="16"/>
        </w:rPr>
        <w:t>GreenMetric</w:t>
      </w:r>
      <w:proofErr w:type="spellEnd"/>
      <w:r w:rsidRPr="00DA6EAB">
        <w:rPr>
          <w:sz w:val="16"/>
          <w:szCs w:val="16"/>
        </w:rPr>
        <w:t xml:space="preserve"> </w:t>
      </w:r>
      <w:r w:rsidRPr="00DA6EAB">
        <w:rPr>
          <w:b/>
          <w:bCs/>
          <w:sz w:val="16"/>
          <w:szCs w:val="16"/>
          <w:rtl/>
        </w:rPr>
        <w:t>مؤشرات شاملة للاستدامة تتطلب من الجامعات جمع البيانات ذات الصلة وتحليلها والإبلاغ عنها بشكل منهج</w:t>
      </w:r>
      <w:r w:rsidR="0037230D">
        <w:rPr>
          <w:rFonts w:hint="cs"/>
          <w:b/>
          <w:bCs/>
          <w:sz w:val="16"/>
          <w:szCs w:val="16"/>
          <w:rtl/>
        </w:rPr>
        <w:t xml:space="preserve">، </w:t>
      </w:r>
      <w:r w:rsidRPr="00DA6EAB">
        <w:rPr>
          <w:b/>
          <w:bCs/>
          <w:sz w:val="16"/>
          <w:szCs w:val="16"/>
          <w:rtl/>
        </w:rPr>
        <w:t>إلا أن العديد من الجامعات، وخاصة في الدول النامية بما في ذلك الأردن، تواجه تحديات كبيرة في تلبية متطلبات هذه البيانات بسبب قيود مؤسسية وهيكلية</w:t>
      </w:r>
      <w:r w:rsidRPr="00DA6EAB">
        <w:rPr>
          <w:b/>
          <w:bCs/>
          <w:sz w:val="16"/>
          <w:szCs w:val="16"/>
        </w:rPr>
        <w:t>.</w:t>
      </w:r>
    </w:p>
    <w:p w14:paraId="20376911" w14:textId="49B70D1F" w:rsidR="00466E45" w:rsidRPr="00DA6EAB" w:rsidRDefault="00466E45" w:rsidP="0037230D">
      <w:pPr>
        <w:pStyle w:val="NormalWeb"/>
        <w:bidi/>
        <w:spacing w:before="0" w:beforeAutospacing="0" w:after="0" w:afterAutospacing="0"/>
        <w:jc w:val="both"/>
        <w:rPr>
          <w:b/>
          <w:bCs/>
          <w:sz w:val="16"/>
          <w:szCs w:val="16"/>
        </w:rPr>
      </w:pPr>
      <w:r w:rsidRPr="00DA6EAB">
        <w:rPr>
          <w:b/>
          <w:bCs/>
          <w:sz w:val="16"/>
          <w:szCs w:val="16"/>
          <w:rtl/>
        </w:rPr>
        <w:t>يهدف هذا البحث إلى دراسة فجوة البيانات في مؤشرات الاستدامة داخل الجامعات الأردنية من خلال استكشاف مدى توافق التشريعات الوطنية</w:t>
      </w:r>
      <w:r w:rsidRPr="00DA6EAB">
        <w:rPr>
          <w:b/>
          <w:bCs/>
          <w:sz w:val="16"/>
          <w:szCs w:val="16"/>
        </w:rPr>
        <w:t xml:space="preserve"> </w:t>
      </w:r>
      <w:r w:rsidRPr="00DA6EAB">
        <w:rPr>
          <w:b/>
          <w:bCs/>
          <w:sz w:val="16"/>
          <w:szCs w:val="16"/>
          <w:rtl/>
        </w:rPr>
        <w:t>وخاصة السياسات والأنظمة الصادرة عن وزارة التعليم العالي والبحث العلمي</w:t>
      </w:r>
      <w:r w:rsidRPr="00DA6EAB">
        <w:rPr>
          <w:b/>
          <w:bCs/>
          <w:sz w:val="16"/>
          <w:szCs w:val="16"/>
        </w:rPr>
        <w:t xml:space="preserve"> </w:t>
      </w:r>
      <w:r w:rsidRPr="00DA6EAB">
        <w:rPr>
          <w:b/>
          <w:bCs/>
          <w:sz w:val="16"/>
          <w:szCs w:val="16"/>
          <w:rtl/>
        </w:rPr>
        <w:t>مع متطلبات التصنيفات الدولية للاستدامة. ويعتمد البحث منهجية مقارنة وتحليلية، تتضمن دراسة حالة لأربع جامعات أردنية—جامعتان حكوميتان وجامعتان خاصتان</w:t>
      </w:r>
      <w:r w:rsidRPr="00DA6EAB">
        <w:rPr>
          <w:b/>
          <w:bCs/>
          <w:sz w:val="16"/>
          <w:szCs w:val="16"/>
        </w:rPr>
        <w:t xml:space="preserve"> </w:t>
      </w:r>
      <w:r w:rsidRPr="00DA6EAB">
        <w:rPr>
          <w:b/>
          <w:bCs/>
          <w:sz w:val="16"/>
          <w:szCs w:val="16"/>
          <w:rtl/>
        </w:rPr>
        <w:t>لتقييم ممارساتها الحالية في جمع البيانات وإدارتها وإعداد تقارير الأداء في مجال الاستدامة</w:t>
      </w:r>
      <w:r w:rsidRPr="00DA6EAB">
        <w:rPr>
          <w:b/>
          <w:bCs/>
          <w:sz w:val="16"/>
          <w:szCs w:val="16"/>
        </w:rPr>
        <w:t>.</w:t>
      </w:r>
    </w:p>
    <w:p w14:paraId="08C67EF4" w14:textId="77777777" w:rsidR="00466E45" w:rsidRPr="00DA6EAB" w:rsidRDefault="00466E45" w:rsidP="0037230D">
      <w:pPr>
        <w:pStyle w:val="NormalWeb"/>
        <w:bidi/>
        <w:spacing w:before="0" w:beforeAutospacing="0" w:after="0" w:afterAutospacing="0"/>
        <w:jc w:val="both"/>
        <w:rPr>
          <w:b/>
          <w:bCs/>
          <w:sz w:val="16"/>
          <w:szCs w:val="16"/>
        </w:rPr>
      </w:pPr>
      <w:r w:rsidRPr="00DA6EAB">
        <w:rPr>
          <w:b/>
          <w:bCs/>
          <w:sz w:val="16"/>
          <w:szCs w:val="16"/>
          <w:rtl/>
        </w:rPr>
        <w:t>وباستخدام إطار تحليل الفجوات، يحدد البحث أوجه القصور بين الأطر التنظيمية والمؤسسية وبين الممارسات الفعلية على أرض الواقع. وتشير النتائج الأولية إلى وجود فجوات كبيرة في حوكمة البيانات، والتنسيق بين وحدات ضمان الجودة وأقسام تكنولوجيا المعلومات، ودمج مؤشرات الاستدامة في آليات التقارير المؤسسية</w:t>
      </w:r>
      <w:r w:rsidRPr="00DA6EAB">
        <w:rPr>
          <w:b/>
          <w:bCs/>
          <w:sz w:val="16"/>
          <w:szCs w:val="16"/>
        </w:rPr>
        <w:t>.</w:t>
      </w:r>
    </w:p>
    <w:p w14:paraId="42011EF2" w14:textId="77777777" w:rsidR="00466E45" w:rsidRPr="00DA6EAB" w:rsidRDefault="00466E45" w:rsidP="0037230D">
      <w:pPr>
        <w:pStyle w:val="NormalWeb"/>
        <w:bidi/>
        <w:spacing w:before="0" w:beforeAutospacing="0" w:after="0" w:afterAutospacing="0"/>
        <w:jc w:val="both"/>
        <w:rPr>
          <w:b/>
          <w:bCs/>
          <w:sz w:val="16"/>
          <w:szCs w:val="16"/>
        </w:rPr>
      </w:pPr>
      <w:r w:rsidRPr="00DA6EAB">
        <w:rPr>
          <w:b/>
          <w:bCs/>
          <w:sz w:val="16"/>
          <w:szCs w:val="16"/>
          <w:rtl/>
        </w:rPr>
        <w:t>واستنادًا إلى هذه الرؤى، يقترح البحث إطارًا مؤسسيًا يهدف إلى تحسين أنظمة إدارة البيانات بما يتماشى مع كل من المتطلبات الوطنية ومعايير التصنيفات الدولية. ومن خلال معالجة الفجوة بين الجوانب النظرية والتطبيقية في جهود الجامعات نحو الاستدامة، يقدم هذا البحث توصيات عملية لصانعي السياسات والمؤسسات الأكاديمية على حد سواء، بما يسهم في تعزيز دور الجامعات الأردنية كمساهم فعال في التنمية المستدامة على المستويين المحلي والعالمي</w:t>
      </w:r>
      <w:r w:rsidRPr="00DA6EAB">
        <w:rPr>
          <w:b/>
          <w:bCs/>
          <w:sz w:val="16"/>
          <w:szCs w:val="16"/>
        </w:rPr>
        <w:t>.</w:t>
      </w:r>
    </w:p>
    <w:p w14:paraId="23FC92F1" w14:textId="74106692" w:rsidR="00FD0F89" w:rsidRPr="00FD0F89" w:rsidRDefault="0026597E" w:rsidP="00FD0F89">
      <w:pPr>
        <w:pStyle w:val="NormalWeb"/>
        <w:bidi/>
        <w:rPr>
          <w:b/>
          <w:bCs/>
          <w:sz w:val="16"/>
          <w:szCs w:val="16"/>
          <w:rtl/>
        </w:rPr>
      </w:pPr>
      <w:r w:rsidRPr="00FD0F89">
        <w:rPr>
          <w:rStyle w:val="Strong"/>
          <w:rFonts w:asciiTheme="majorBidi" w:hAnsiTheme="majorBidi" w:cstheme="majorBidi"/>
          <w:i/>
          <w:iCs/>
          <w:sz w:val="16"/>
          <w:szCs w:val="16"/>
          <w:rtl/>
        </w:rPr>
        <w:t>الكلمات</w:t>
      </w:r>
      <w:r w:rsidRPr="00FD0F89">
        <w:rPr>
          <w:rStyle w:val="Strong"/>
          <w:rFonts w:asciiTheme="majorBidi" w:hAnsiTheme="majorBidi" w:cstheme="majorBidi"/>
          <w:b w:val="0"/>
          <w:bCs w:val="0"/>
          <w:i/>
          <w:iCs/>
          <w:sz w:val="16"/>
          <w:szCs w:val="16"/>
          <w:rtl/>
        </w:rPr>
        <w:t xml:space="preserve"> </w:t>
      </w:r>
      <w:r w:rsidRPr="00FD0F89">
        <w:rPr>
          <w:rStyle w:val="Strong"/>
          <w:rFonts w:asciiTheme="majorBidi" w:hAnsiTheme="majorBidi" w:cstheme="majorBidi"/>
          <w:i/>
          <w:iCs/>
          <w:sz w:val="16"/>
          <w:szCs w:val="16"/>
          <w:rtl/>
        </w:rPr>
        <w:t>المفتاحية</w:t>
      </w:r>
      <w:r w:rsidRPr="00FD0F89">
        <w:rPr>
          <w:rFonts w:asciiTheme="majorBidi" w:hAnsiTheme="majorBidi" w:cstheme="majorBidi"/>
          <w:b/>
          <w:bCs/>
          <w:i/>
          <w:iCs/>
          <w:sz w:val="16"/>
          <w:szCs w:val="16"/>
        </w:rPr>
        <w:t xml:space="preserve">: </w:t>
      </w:r>
      <w:r w:rsidR="00FD0F89" w:rsidRPr="00FD0F89">
        <w:rPr>
          <w:b/>
          <w:bCs/>
          <w:sz w:val="16"/>
          <w:szCs w:val="16"/>
          <w:rtl/>
        </w:rPr>
        <w:t>الاستدامة الجامعية</w:t>
      </w:r>
      <w:r w:rsidR="00FD0F89" w:rsidRPr="00FD0F89">
        <w:rPr>
          <w:rFonts w:hint="cs"/>
          <w:b/>
          <w:bCs/>
          <w:sz w:val="16"/>
          <w:szCs w:val="16"/>
          <w:rtl/>
          <w:lang w:val="en-US"/>
        </w:rPr>
        <w:t xml:space="preserve">؛ </w:t>
      </w:r>
      <w:r w:rsidR="00FD0F89" w:rsidRPr="00FD0F89">
        <w:rPr>
          <w:b/>
          <w:bCs/>
          <w:sz w:val="16"/>
          <w:szCs w:val="16"/>
          <w:rtl/>
        </w:rPr>
        <w:t>فجوة البيانات</w:t>
      </w:r>
      <w:r w:rsidR="00FD0F89" w:rsidRPr="00FD0F89">
        <w:rPr>
          <w:rFonts w:hint="cs"/>
          <w:b/>
          <w:bCs/>
          <w:sz w:val="16"/>
          <w:szCs w:val="16"/>
          <w:rtl/>
        </w:rPr>
        <w:t xml:space="preserve">؛ </w:t>
      </w:r>
      <w:r w:rsidR="00FD0F89" w:rsidRPr="00FD0F89">
        <w:rPr>
          <w:b/>
          <w:bCs/>
          <w:sz w:val="16"/>
          <w:szCs w:val="16"/>
          <w:rtl/>
        </w:rPr>
        <w:t>التنمية المستدامة</w:t>
      </w:r>
      <w:r w:rsidR="00FD0F89" w:rsidRPr="00FD0F89">
        <w:rPr>
          <w:rFonts w:hint="cs"/>
          <w:b/>
          <w:bCs/>
          <w:sz w:val="16"/>
          <w:szCs w:val="16"/>
          <w:rtl/>
        </w:rPr>
        <w:t xml:space="preserve">؛ </w:t>
      </w:r>
      <w:r w:rsidR="00FD0F89" w:rsidRPr="00FD0F89">
        <w:rPr>
          <w:b/>
          <w:bCs/>
          <w:sz w:val="16"/>
          <w:szCs w:val="16"/>
          <w:rtl/>
        </w:rPr>
        <w:t>التصنيفات الدولية</w:t>
      </w:r>
      <w:r w:rsidR="00FD0F89" w:rsidRPr="00FD0F89">
        <w:rPr>
          <w:rFonts w:hint="cs"/>
          <w:b/>
          <w:bCs/>
          <w:sz w:val="16"/>
          <w:szCs w:val="16"/>
          <w:rtl/>
        </w:rPr>
        <w:t>؛ التشريعات البيئية.</w:t>
      </w:r>
    </w:p>
    <w:p w14:paraId="6206115D" w14:textId="02D359EF" w:rsidR="00FD0F89" w:rsidRPr="00FD0F89" w:rsidRDefault="00FD0F89" w:rsidP="00FD0F89">
      <w:pPr>
        <w:pStyle w:val="NormalWeb"/>
        <w:jc w:val="center"/>
        <w:rPr>
          <w:b/>
          <w:bCs/>
          <w:rtl/>
        </w:rPr>
      </w:pPr>
      <w:r w:rsidRPr="00FD0F89">
        <w:rPr>
          <w:b/>
          <w:bCs/>
        </w:rPr>
        <w:t>Data Gaps in University Sustainability Indicators in Light of National Legislation and International Ranking Requirements: A Case Study of Jordanian Universities</w:t>
      </w:r>
    </w:p>
    <w:p w14:paraId="32BEBC4D" w14:textId="77777777" w:rsidR="00FD0F89" w:rsidRPr="00FD0F89" w:rsidRDefault="00FD0F89" w:rsidP="00FD0F89">
      <w:pPr>
        <w:pStyle w:val="NormalWeb"/>
        <w:spacing w:before="0" w:beforeAutospacing="0" w:after="0" w:afterAutospacing="0"/>
        <w:rPr>
          <w:b/>
          <w:bCs/>
          <w:sz w:val="16"/>
          <w:szCs w:val="16"/>
        </w:rPr>
      </w:pPr>
      <w:r w:rsidRPr="00FD0F89">
        <w:rPr>
          <w:b/>
          <w:bCs/>
          <w:sz w:val="16"/>
          <w:szCs w:val="16"/>
        </w:rPr>
        <w:t>Amid the growing global focus on sustainable development, universities have established themselves as key actors in advancing the Sustainable Development Goals (SDGs). International ranking frameworks, such as the Times Higher Education (THE) Impact Ranking, QS Sustainability Ranking, and UI GreenMetric, have introduced comprehensive sustainability indicators that require universities to systematically collect, analyze, and report relevant data. However, many universities, particularly in developing countries including Jordan, face significant challenges in meeting these data requirements due to institutional and structural constraints.</w:t>
      </w:r>
    </w:p>
    <w:p w14:paraId="5A4A9C2E" w14:textId="77777777" w:rsidR="00FD0F89" w:rsidRPr="00FD0F89" w:rsidRDefault="00FD0F89" w:rsidP="00FD0F89">
      <w:pPr>
        <w:pStyle w:val="NormalWeb"/>
        <w:spacing w:before="0" w:beforeAutospacing="0" w:after="0" w:afterAutospacing="0"/>
        <w:rPr>
          <w:b/>
          <w:bCs/>
          <w:sz w:val="16"/>
          <w:szCs w:val="16"/>
        </w:rPr>
      </w:pPr>
      <w:r w:rsidRPr="00FD0F89">
        <w:rPr>
          <w:b/>
          <w:bCs/>
          <w:sz w:val="16"/>
          <w:szCs w:val="16"/>
        </w:rPr>
        <w:t>This study aims to examine the data gap in sustainability indicators within Jordanian universities by exploring the alignment between national legislation—particularly policies and regulations issued by the Ministry of Higher Education and Scientific Research—and the requirements of international sustainability rankings. The study adopts a comparative and analytical methodology, including a case study of four Jordanian universities—two public and two private—to assess their current practices in data collection, management, and sustainability performance reporting.</w:t>
      </w:r>
    </w:p>
    <w:p w14:paraId="7B56721D" w14:textId="77777777" w:rsidR="00FD0F89" w:rsidRPr="00FD0F89" w:rsidRDefault="00FD0F89" w:rsidP="00FD0F89">
      <w:pPr>
        <w:pStyle w:val="NormalWeb"/>
        <w:spacing w:before="0" w:beforeAutospacing="0" w:after="0" w:afterAutospacing="0"/>
        <w:rPr>
          <w:b/>
          <w:bCs/>
          <w:sz w:val="16"/>
          <w:szCs w:val="16"/>
        </w:rPr>
      </w:pPr>
      <w:r w:rsidRPr="00FD0F89">
        <w:rPr>
          <w:b/>
          <w:bCs/>
          <w:sz w:val="16"/>
          <w:szCs w:val="16"/>
        </w:rPr>
        <w:t>Using a gap analysis framework, the study identifies shortcomings between regulatory and institutional frameworks and actual practices on the ground. Preliminary results indicate significant gaps in data governance, coordination between quality assurance units and IT departments, and the integration of sustainability indicators into institutional reporting mechanisms.</w:t>
      </w:r>
    </w:p>
    <w:p w14:paraId="3E64C7D5" w14:textId="77777777" w:rsidR="00FD0F89" w:rsidRPr="00FD0F89" w:rsidRDefault="00FD0F89" w:rsidP="00FD0F89">
      <w:pPr>
        <w:pStyle w:val="NormalWeb"/>
        <w:spacing w:before="0" w:beforeAutospacing="0" w:after="0" w:afterAutospacing="0"/>
        <w:rPr>
          <w:b/>
          <w:bCs/>
          <w:sz w:val="16"/>
          <w:szCs w:val="16"/>
        </w:rPr>
      </w:pPr>
      <w:r w:rsidRPr="00FD0F89">
        <w:rPr>
          <w:b/>
          <w:bCs/>
          <w:sz w:val="16"/>
          <w:szCs w:val="16"/>
        </w:rPr>
        <w:t>Based on these insights, the study proposes an institutional framework aimed at improving data management systems to align with both national requirements and international ranking standards. By addressing the gap between theoretical and practical aspects of university sustainability efforts, this research provides practical recommendations for policymakers and academic institutions alike, enhancing the role of Jordanian universities as effective contributors to sustainable development at both local and global levels.</w:t>
      </w:r>
    </w:p>
    <w:p w14:paraId="3B53159D" w14:textId="77777777" w:rsidR="00FD0F89" w:rsidRPr="00FD0F89" w:rsidRDefault="00FD0F89" w:rsidP="00FD0F89">
      <w:pPr>
        <w:pStyle w:val="NormalWeb"/>
        <w:spacing w:before="0" w:beforeAutospacing="0" w:after="0" w:afterAutospacing="0"/>
        <w:rPr>
          <w:b/>
          <w:bCs/>
          <w:sz w:val="16"/>
          <w:szCs w:val="16"/>
        </w:rPr>
      </w:pPr>
      <w:r w:rsidRPr="00FD0F89">
        <w:rPr>
          <w:rStyle w:val="Strong"/>
          <w:sz w:val="16"/>
          <w:szCs w:val="16"/>
        </w:rPr>
        <w:t>Keywords:</w:t>
      </w:r>
      <w:r w:rsidRPr="00FD0F89">
        <w:rPr>
          <w:b/>
          <w:bCs/>
          <w:sz w:val="16"/>
          <w:szCs w:val="16"/>
        </w:rPr>
        <w:t xml:space="preserve"> University Sustainability; Data Gap; Sustainable Development; International Rankings; Environmental Legislation.</w:t>
      </w:r>
    </w:p>
    <w:p w14:paraId="0EACE24D" w14:textId="77777777" w:rsidR="00FD0F89" w:rsidRDefault="00FD0F89" w:rsidP="00FD0F89">
      <w:pPr>
        <w:pStyle w:val="NormalWeb"/>
        <w:jc w:val="center"/>
        <w:rPr>
          <w:rtl/>
        </w:rPr>
      </w:pPr>
    </w:p>
    <w:p w14:paraId="01FBF35A" w14:textId="77777777" w:rsidR="00FD0F89" w:rsidRDefault="00FD0F89" w:rsidP="00FD0F89">
      <w:pPr>
        <w:pStyle w:val="NormalWeb"/>
        <w:jc w:val="center"/>
        <w:rPr>
          <w:rtl/>
        </w:rPr>
      </w:pPr>
    </w:p>
    <w:p w14:paraId="3379F579" w14:textId="77777777" w:rsidR="00FD0F89" w:rsidRDefault="00FD0F89" w:rsidP="00FD0F89">
      <w:pPr>
        <w:pStyle w:val="NormalWeb"/>
        <w:jc w:val="center"/>
      </w:pPr>
    </w:p>
    <w:p w14:paraId="6504A964" w14:textId="77777777" w:rsidR="00FD0F89" w:rsidRPr="00FD0F89" w:rsidRDefault="00FD0F89" w:rsidP="00FD0F89">
      <w:pPr>
        <w:pStyle w:val="NormalWeb"/>
        <w:bidi/>
        <w:rPr>
          <w:rFonts w:asciiTheme="majorBidi" w:hAnsiTheme="majorBidi" w:cstheme="majorBidi" w:hint="cs"/>
          <w:i/>
          <w:iCs/>
          <w:sz w:val="20"/>
          <w:szCs w:val="20"/>
          <w:rtl/>
        </w:rPr>
      </w:pPr>
    </w:p>
    <w:p w14:paraId="3396109F" w14:textId="77777777" w:rsidR="0026597E" w:rsidRPr="00122633" w:rsidRDefault="0026597E" w:rsidP="003434AB">
      <w:pPr>
        <w:pStyle w:val="Heading3"/>
        <w:numPr>
          <w:ilvl w:val="0"/>
          <w:numId w:val="12"/>
        </w:numPr>
        <w:bidi/>
        <w:rPr>
          <w:rFonts w:asciiTheme="majorBidi" w:hAnsiTheme="majorBidi"/>
          <w:sz w:val="20"/>
          <w:szCs w:val="20"/>
        </w:rPr>
      </w:pPr>
      <w:r w:rsidRPr="00122633">
        <w:rPr>
          <w:rFonts w:asciiTheme="majorBidi" w:hAnsiTheme="majorBidi"/>
          <w:sz w:val="20"/>
          <w:szCs w:val="20"/>
          <w:rtl/>
        </w:rPr>
        <w:t>المقدمة</w:t>
      </w:r>
    </w:p>
    <w:p w14:paraId="1464C07F" w14:textId="6A406DA1" w:rsidR="00860AF0" w:rsidRPr="00122633" w:rsidRDefault="00DA6EAB" w:rsidP="00FD0F89">
      <w:pPr>
        <w:pStyle w:val="NormalWeb"/>
        <w:bidi/>
        <w:spacing w:before="0" w:beforeAutospacing="0" w:after="0" w:afterAutospacing="0"/>
        <w:jc w:val="both"/>
        <w:rPr>
          <w:rFonts w:asciiTheme="majorBidi" w:hAnsiTheme="majorBidi" w:cstheme="majorBidi"/>
          <w:sz w:val="20"/>
          <w:szCs w:val="20"/>
        </w:rPr>
      </w:pPr>
      <w:r w:rsidRPr="00122633">
        <w:rPr>
          <w:rFonts w:asciiTheme="majorBidi" w:hAnsiTheme="majorBidi" w:cstheme="majorBidi"/>
          <w:sz w:val="20"/>
          <w:szCs w:val="20"/>
          <w:rtl/>
        </w:rPr>
        <w:t>شهد العقد الأخير تحولاً جوهرياً في دور مؤسسات التعليم العالي من كونها مراكز للتعليم والبحث فقط، إلى فاعلين رئيسيين في تحقيق أهداف التنمية المستدامة</w:t>
      </w:r>
      <w:r w:rsidRPr="00122633">
        <w:rPr>
          <w:rFonts w:asciiTheme="majorBidi" w:hAnsiTheme="majorBidi" w:cstheme="majorBidi"/>
          <w:sz w:val="20"/>
          <w:szCs w:val="20"/>
        </w:rPr>
        <w:t xml:space="preserve"> (Sustainable Development Goals – SDGs) </w:t>
      </w:r>
      <w:r w:rsidRPr="00122633">
        <w:rPr>
          <w:rFonts w:asciiTheme="majorBidi" w:hAnsiTheme="majorBidi" w:cstheme="majorBidi"/>
          <w:sz w:val="20"/>
          <w:szCs w:val="20"/>
          <w:rtl/>
        </w:rPr>
        <w:t>التي أقرتها الأمم المتحدة. ومع تصاعد هذا الدور، برزت التصنيفات الدولية المتخصصة في قياس الاستدامة</w:t>
      </w:r>
      <w:r w:rsidR="00E41442" w:rsidRPr="00122633">
        <w:rPr>
          <w:rFonts w:asciiTheme="majorBidi" w:hAnsiTheme="majorBidi" w:cstheme="majorBidi"/>
          <w:sz w:val="20"/>
          <w:szCs w:val="20"/>
        </w:rPr>
        <w:t xml:space="preserve"> </w:t>
      </w:r>
      <w:r w:rsidRPr="00122633">
        <w:rPr>
          <w:rFonts w:asciiTheme="majorBidi" w:hAnsiTheme="majorBidi" w:cstheme="majorBidi"/>
          <w:sz w:val="20"/>
          <w:szCs w:val="20"/>
          <w:rtl/>
        </w:rPr>
        <w:t xml:space="preserve">مثل </w:t>
      </w:r>
      <w:r w:rsidRPr="00122633">
        <w:rPr>
          <w:rStyle w:val="Strong"/>
          <w:rFonts w:asciiTheme="majorBidi" w:hAnsiTheme="majorBidi" w:cstheme="majorBidi"/>
          <w:b w:val="0"/>
          <w:bCs w:val="0"/>
          <w:sz w:val="20"/>
          <w:szCs w:val="20"/>
        </w:rPr>
        <w:t>Times Higher Education Impact Rankings (THE Impact)</w:t>
      </w:r>
      <w:r w:rsidRPr="00122633">
        <w:rPr>
          <w:rFonts w:asciiTheme="majorBidi" w:hAnsiTheme="majorBidi" w:cstheme="majorBidi"/>
          <w:b/>
          <w:bCs/>
          <w:sz w:val="20"/>
          <w:szCs w:val="20"/>
          <w:rtl/>
        </w:rPr>
        <w:t>، و</w:t>
      </w:r>
      <w:r w:rsidRPr="00122633">
        <w:rPr>
          <w:rStyle w:val="Strong"/>
          <w:rFonts w:asciiTheme="majorBidi" w:hAnsiTheme="majorBidi" w:cstheme="majorBidi"/>
          <w:b w:val="0"/>
          <w:bCs w:val="0"/>
          <w:sz w:val="20"/>
          <w:szCs w:val="20"/>
        </w:rPr>
        <w:t>QS Sustainability Rankings</w:t>
      </w:r>
      <w:r w:rsidRPr="00122633">
        <w:rPr>
          <w:rFonts w:asciiTheme="majorBidi" w:hAnsiTheme="majorBidi" w:cstheme="majorBidi"/>
          <w:b/>
          <w:bCs/>
          <w:sz w:val="20"/>
          <w:szCs w:val="20"/>
          <w:rtl/>
        </w:rPr>
        <w:t>، و</w:t>
      </w:r>
      <w:r w:rsidRPr="00122633">
        <w:rPr>
          <w:rStyle w:val="Strong"/>
          <w:rFonts w:asciiTheme="majorBidi" w:hAnsiTheme="majorBidi" w:cstheme="majorBidi"/>
          <w:b w:val="0"/>
          <w:bCs w:val="0"/>
          <w:sz w:val="20"/>
          <w:szCs w:val="20"/>
        </w:rPr>
        <w:t xml:space="preserve">UI </w:t>
      </w:r>
      <w:proofErr w:type="spellStart"/>
      <w:r w:rsidRPr="00122633">
        <w:rPr>
          <w:rStyle w:val="Strong"/>
          <w:rFonts w:asciiTheme="majorBidi" w:hAnsiTheme="majorBidi" w:cstheme="majorBidi"/>
          <w:b w:val="0"/>
          <w:bCs w:val="0"/>
          <w:sz w:val="20"/>
          <w:szCs w:val="20"/>
        </w:rPr>
        <w:t>GreenMetric</w:t>
      </w:r>
      <w:proofErr w:type="spellEnd"/>
      <w:r w:rsidR="00E41442" w:rsidRPr="00122633">
        <w:rPr>
          <w:rStyle w:val="Strong"/>
          <w:rFonts w:asciiTheme="majorBidi" w:hAnsiTheme="majorBidi" w:cstheme="majorBidi"/>
          <w:b w:val="0"/>
          <w:bCs w:val="0"/>
          <w:sz w:val="20"/>
          <w:szCs w:val="20"/>
          <w:rtl/>
        </w:rPr>
        <w:t xml:space="preserve"> </w:t>
      </w:r>
      <w:r w:rsidRPr="00122633">
        <w:rPr>
          <w:rFonts w:asciiTheme="majorBidi" w:hAnsiTheme="majorBidi" w:cstheme="majorBidi"/>
          <w:sz w:val="20"/>
          <w:szCs w:val="20"/>
          <w:rtl/>
        </w:rPr>
        <w:t>كأدوات معيارية لتقييم أداء الجامعات في مجالات البيئة، والمجتمع، والحوكمة، والبحث العلمي</w:t>
      </w:r>
      <w:r w:rsidRPr="00122633">
        <w:rPr>
          <w:rFonts w:asciiTheme="majorBidi" w:hAnsiTheme="majorBidi" w:cstheme="majorBidi"/>
          <w:sz w:val="20"/>
          <w:szCs w:val="20"/>
        </w:rPr>
        <w:t>.</w:t>
      </w:r>
      <w:r w:rsidRPr="00122633">
        <w:rPr>
          <w:rFonts w:asciiTheme="majorBidi" w:hAnsiTheme="majorBidi" w:cstheme="majorBidi"/>
          <w:sz w:val="20"/>
          <w:szCs w:val="20"/>
        </w:rPr>
        <w:br/>
      </w:r>
      <w:r w:rsidRPr="00122633">
        <w:rPr>
          <w:rFonts w:asciiTheme="majorBidi" w:hAnsiTheme="majorBidi" w:cstheme="majorBidi"/>
          <w:sz w:val="20"/>
          <w:szCs w:val="20"/>
          <w:rtl/>
        </w:rPr>
        <w:t>هذه التصنيفات لا تكتفي بتقييم الأداء الأكاديمي، بل تعتمد على بيانات كمية ونوعية دقيقة تغطي استهلاك الموارد، إدارة الانبعاثات، المشاركة المجتمعية، والمساواة في الفرص، فضلاً عن دمج مفاهيم الاستدامة في المناهج والبحث العلمي</w:t>
      </w:r>
      <w:r w:rsidRPr="00122633">
        <w:rPr>
          <w:rFonts w:asciiTheme="majorBidi" w:hAnsiTheme="majorBidi" w:cstheme="majorBidi"/>
          <w:sz w:val="20"/>
          <w:szCs w:val="20"/>
        </w:rPr>
        <w:t>.</w:t>
      </w:r>
    </w:p>
    <w:p w14:paraId="564A4A21" w14:textId="3AC78C79" w:rsidR="00DA6EAB" w:rsidRPr="00122633" w:rsidRDefault="00DA6EAB" w:rsidP="00FD0F89">
      <w:pPr>
        <w:pStyle w:val="NormalWeb"/>
        <w:bidi/>
        <w:spacing w:before="0" w:beforeAutospacing="0" w:after="0" w:afterAutospacing="0"/>
        <w:jc w:val="both"/>
        <w:rPr>
          <w:rFonts w:asciiTheme="majorBidi" w:hAnsiTheme="majorBidi" w:cstheme="majorBidi"/>
          <w:sz w:val="20"/>
          <w:szCs w:val="20"/>
        </w:rPr>
      </w:pPr>
      <w:r w:rsidRPr="00122633">
        <w:rPr>
          <w:rFonts w:asciiTheme="majorBidi" w:hAnsiTheme="majorBidi" w:cstheme="majorBidi"/>
          <w:sz w:val="20"/>
          <w:szCs w:val="20"/>
          <w:rtl/>
        </w:rPr>
        <w:t xml:space="preserve">في الأردن، ورغم وجود تشريعات قوية تحكم قطاع التعليم العالي مثل </w:t>
      </w:r>
      <w:r w:rsidRPr="00122633">
        <w:rPr>
          <w:rStyle w:val="Strong"/>
          <w:rFonts w:asciiTheme="majorBidi" w:hAnsiTheme="majorBidi" w:cstheme="majorBidi"/>
          <w:b w:val="0"/>
          <w:bCs w:val="0"/>
          <w:sz w:val="20"/>
          <w:szCs w:val="20"/>
          <w:rtl/>
        </w:rPr>
        <w:t>قانون الجامعات رقم (18) لسنة 2018</w:t>
      </w:r>
      <w:r w:rsidRPr="00122633">
        <w:rPr>
          <w:rFonts w:asciiTheme="majorBidi" w:hAnsiTheme="majorBidi" w:cstheme="majorBidi"/>
          <w:b/>
          <w:bCs/>
          <w:sz w:val="20"/>
          <w:szCs w:val="20"/>
          <w:rtl/>
        </w:rPr>
        <w:t xml:space="preserve"> </w:t>
      </w:r>
      <w:r w:rsidRPr="00FD0F89">
        <w:rPr>
          <w:rFonts w:asciiTheme="majorBidi" w:hAnsiTheme="majorBidi" w:cstheme="majorBidi"/>
          <w:sz w:val="20"/>
          <w:szCs w:val="20"/>
          <w:rtl/>
        </w:rPr>
        <w:t>و</w:t>
      </w:r>
      <w:r w:rsidRPr="00122633">
        <w:rPr>
          <w:rStyle w:val="Strong"/>
          <w:rFonts w:asciiTheme="majorBidi" w:hAnsiTheme="majorBidi" w:cstheme="majorBidi"/>
          <w:b w:val="0"/>
          <w:bCs w:val="0"/>
          <w:sz w:val="20"/>
          <w:szCs w:val="20"/>
          <w:rtl/>
        </w:rPr>
        <w:t>قانون التعليم العالي والبحث العلمي رقم (17) لسنة 2018</w:t>
      </w:r>
      <w:r w:rsidRPr="00122633">
        <w:rPr>
          <w:rFonts w:asciiTheme="majorBidi" w:hAnsiTheme="majorBidi" w:cstheme="majorBidi"/>
          <w:sz w:val="20"/>
          <w:szCs w:val="20"/>
          <w:rtl/>
        </w:rPr>
        <w:t>، إلا أن النصوص المتعلقة بالاستدامة وحوكمة البيانات ما تزال محدودة وغير إلزامية. ويؤدي ذلك إلى فجوة بين ما تفرضه هذه التصنيفات من متطلبات، وبين ما تسمح به أو تنظمه البيئة التشريعية الوطنية</w:t>
      </w:r>
      <w:r w:rsidRPr="00122633">
        <w:rPr>
          <w:rFonts w:asciiTheme="majorBidi" w:hAnsiTheme="majorBidi" w:cstheme="majorBidi"/>
          <w:sz w:val="20"/>
          <w:szCs w:val="20"/>
        </w:rPr>
        <w:t>.</w:t>
      </w:r>
    </w:p>
    <w:p w14:paraId="7B0AC43A" w14:textId="77777777" w:rsidR="00DA6EAB" w:rsidRPr="00122633" w:rsidRDefault="00DA6EAB" w:rsidP="00FD0F89">
      <w:pPr>
        <w:pStyle w:val="NormalWeb"/>
        <w:bidi/>
        <w:spacing w:before="0" w:beforeAutospacing="0" w:after="0" w:afterAutospacing="0"/>
        <w:jc w:val="both"/>
        <w:rPr>
          <w:rFonts w:asciiTheme="majorBidi" w:hAnsiTheme="majorBidi" w:cstheme="majorBidi"/>
          <w:sz w:val="20"/>
          <w:szCs w:val="20"/>
          <w:rtl/>
        </w:rPr>
      </w:pPr>
      <w:r w:rsidRPr="00122633">
        <w:rPr>
          <w:rFonts w:asciiTheme="majorBidi" w:hAnsiTheme="majorBidi" w:cstheme="majorBidi"/>
          <w:sz w:val="20"/>
          <w:szCs w:val="20"/>
          <w:rtl/>
        </w:rPr>
        <w:t xml:space="preserve">من هنا، يسعى هذا البحث إلى </w:t>
      </w:r>
      <w:r w:rsidRPr="00122633">
        <w:rPr>
          <w:rStyle w:val="Strong"/>
          <w:rFonts w:asciiTheme="majorBidi" w:hAnsiTheme="majorBidi" w:cstheme="majorBidi"/>
          <w:b w:val="0"/>
          <w:bCs w:val="0"/>
          <w:sz w:val="20"/>
          <w:szCs w:val="20"/>
          <w:rtl/>
        </w:rPr>
        <w:t>تحليل فجوة البيانات في مؤشرات الاستدامة بالجامعات الأردنية</w:t>
      </w:r>
      <w:r w:rsidRPr="00122633">
        <w:rPr>
          <w:rFonts w:asciiTheme="majorBidi" w:hAnsiTheme="majorBidi" w:cstheme="majorBidi"/>
          <w:sz w:val="20"/>
          <w:szCs w:val="20"/>
          <w:rtl/>
        </w:rPr>
        <w:t xml:space="preserve">، عبر مقارنة الإطار التشريعي المحلي مع متطلبات التصنيفات الدولية الثلاثة، بالاعتماد على دراسة حالة لأربع جامعات أردنية (حكوميتين وخاصتين)، وباستخدام </w:t>
      </w:r>
      <w:r w:rsidRPr="00122633">
        <w:rPr>
          <w:rStyle w:val="Strong"/>
          <w:rFonts w:asciiTheme="majorBidi" w:hAnsiTheme="majorBidi" w:cstheme="majorBidi"/>
          <w:b w:val="0"/>
          <w:bCs w:val="0"/>
          <w:sz w:val="20"/>
          <w:szCs w:val="20"/>
          <w:rtl/>
        </w:rPr>
        <w:t>تحليل فجوات مقارن</w:t>
      </w:r>
      <w:r w:rsidRPr="00122633">
        <w:rPr>
          <w:rFonts w:asciiTheme="majorBidi" w:hAnsiTheme="majorBidi" w:cstheme="majorBidi"/>
          <w:sz w:val="20"/>
          <w:szCs w:val="20"/>
          <w:rtl/>
        </w:rPr>
        <w:t xml:space="preserve"> لتحديد أوجه القصور وأولويات الإصلاح</w:t>
      </w:r>
      <w:r w:rsidRPr="00122633">
        <w:rPr>
          <w:rFonts w:asciiTheme="majorBidi" w:hAnsiTheme="majorBidi" w:cstheme="majorBidi"/>
          <w:sz w:val="20"/>
          <w:szCs w:val="20"/>
        </w:rPr>
        <w:t>.</w:t>
      </w:r>
    </w:p>
    <w:p w14:paraId="4FC2FA34" w14:textId="77777777" w:rsidR="0037230D" w:rsidRPr="00122633" w:rsidRDefault="0037230D" w:rsidP="0037230D">
      <w:pPr>
        <w:pStyle w:val="NormalWeb"/>
        <w:bidi/>
        <w:spacing w:before="0" w:beforeAutospacing="0" w:after="0" w:afterAutospacing="0"/>
        <w:rPr>
          <w:rFonts w:asciiTheme="majorBidi" w:hAnsiTheme="majorBidi" w:cstheme="majorBidi"/>
          <w:sz w:val="20"/>
          <w:szCs w:val="20"/>
          <w:rtl/>
        </w:rPr>
      </w:pPr>
    </w:p>
    <w:p w14:paraId="5761A956" w14:textId="543BFA06" w:rsidR="0069548F" w:rsidRPr="00122633" w:rsidRDefault="0069548F" w:rsidP="0069548F">
      <w:pPr>
        <w:pStyle w:val="Heading3"/>
        <w:numPr>
          <w:ilvl w:val="0"/>
          <w:numId w:val="12"/>
        </w:numPr>
        <w:bidi/>
        <w:rPr>
          <w:rFonts w:asciiTheme="majorBidi" w:hAnsiTheme="majorBidi"/>
          <w:sz w:val="20"/>
          <w:szCs w:val="20"/>
        </w:rPr>
      </w:pPr>
      <w:r w:rsidRPr="00122633">
        <w:rPr>
          <w:rFonts w:asciiTheme="majorBidi" w:hAnsiTheme="majorBidi"/>
          <w:sz w:val="20"/>
          <w:szCs w:val="20"/>
          <w:rtl/>
        </w:rPr>
        <w:t>المواد والمنهجية</w:t>
      </w:r>
    </w:p>
    <w:p w14:paraId="20EC7461" w14:textId="77777777" w:rsidR="0069548F" w:rsidRPr="00122633" w:rsidRDefault="0069548F" w:rsidP="00D05E2F">
      <w:pPr>
        <w:pStyle w:val="NormalWeb"/>
        <w:bidi/>
        <w:jc w:val="both"/>
        <w:rPr>
          <w:rFonts w:asciiTheme="majorBidi" w:hAnsiTheme="majorBidi" w:cstheme="majorBidi"/>
          <w:sz w:val="20"/>
          <w:szCs w:val="20"/>
        </w:rPr>
      </w:pPr>
      <w:r w:rsidRPr="00122633">
        <w:rPr>
          <w:rFonts w:asciiTheme="majorBidi" w:hAnsiTheme="majorBidi" w:cstheme="majorBidi"/>
          <w:sz w:val="20"/>
          <w:szCs w:val="20"/>
          <w:rtl/>
        </w:rPr>
        <w:t>اعتمد البحث منهجية تحليل فجوات</w:t>
      </w:r>
      <w:r w:rsidRPr="00122633">
        <w:rPr>
          <w:rFonts w:asciiTheme="majorBidi" w:hAnsiTheme="majorBidi" w:cstheme="majorBidi"/>
          <w:sz w:val="20"/>
          <w:szCs w:val="20"/>
        </w:rPr>
        <w:t xml:space="preserve"> (Gap Analysis) </w:t>
      </w:r>
      <w:r w:rsidRPr="00122633">
        <w:rPr>
          <w:rFonts w:asciiTheme="majorBidi" w:hAnsiTheme="majorBidi" w:cstheme="majorBidi"/>
          <w:sz w:val="20"/>
          <w:szCs w:val="20"/>
          <w:rtl/>
        </w:rPr>
        <w:t>قائمة على محورين رئيسيين</w:t>
      </w:r>
      <w:r w:rsidRPr="00122633">
        <w:rPr>
          <w:rFonts w:asciiTheme="majorBidi" w:hAnsiTheme="majorBidi" w:cstheme="majorBidi"/>
          <w:sz w:val="20"/>
          <w:szCs w:val="20"/>
        </w:rPr>
        <w:t>:</w:t>
      </w:r>
    </w:p>
    <w:p w14:paraId="2A39601E" w14:textId="77777777" w:rsidR="0069548F" w:rsidRPr="00122633" w:rsidRDefault="0069548F" w:rsidP="00D05E2F">
      <w:pPr>
        <w:pStyle w:val="NormalWeb"/>
        <w:numPr>
          <w:ilvl w:val="0"/>
          <w:numId w:val="43"/>
        </w:numPr>
        <w:bidi/>
        <w:jc w:val="both"/>
        <w:rPr>
          <w:rFonts w:asciiTheme="majorBidi" w:hAnsiTheme="majorBidi" w:cstheme="majorBidi"/>
          <w:sz w:val="20"/>
          <w:szCs w:val="20"/>
        </w:rPr>
      </w:pPr>
      <w:r w:rsidRPr="00122633">
        <w:rPr>
          <w:rStyle w:val="Strong"/>
          <w:rFonts w:asciiTheme="majorBidi" w:hAnsiTheme="majorBidi" w:cstheme="majorBidi"/>
          <w:sz w:val="20"/>
          <w:szCs w:val="20"/>
          <w:rtl/>
        </w:rPr>
        <w:t>تحليل الإطار التشريعي</w:t>
      </w:r>
      <w:r w:rsidRPr="00122633">
        <w:rPr>
          <w:rFonts w:asciiTheme="majorBidi" w:hAnsiTheme="majorBidi" w:cstheme="majorBidi"/>
          <w:sz w:val="20"/>
          <w:szCs w:val="20"/>
        </w:rPr>
        <w:t xml:space="preserve">: </w:t>
      </w:r>
      <w:r w:rsidRPr="00122633">
        <w:rPr>
          <w:rFonts w:asciiTheme="majorBidi" w:hAnsiTheme="majorBidi" w:cstheme="majorBidi"/>
          <w:sz w:val="20"/>
          <w:szCs w:val="20"/>
          <w:rtl/>
        </w:rPr>
        <w:t>مراجعة النصوص القانونية والتنظيمية المرتبطة بالاستدامة في التعليم العالي الأردني، بما في ذلك قانون الجامعات، قانون التعليم العالي، تعليمات هيئة الاعتماد، والأنظمة ذات العلاقة</w:t>
      </w:r>
      <w:r w:rsidRPr="00122633">
        <w:rPr>
          <w:rFonts w:asciiTheme="majorBidi" w:hAnsiTheme="majorBidi" w:cstheme="majorBidi"/>
          <w:sz w:val="20"/>
          <w:szCs w:val="20"/>
        </w:rPr>
        <w:t>.</w:t>
      </w:r>
    </w:p>
    <w:p w14:paraId="76291F2F" w14:textId="00663B7A" w:rsidR="0069548F" w:rsidRPr="00122633" w:rsidRDefault="0069548F" w:rsidP="00D05E2F">
      <w:pPr>
        <w:pStyle w:val="NormalWeb"/>
        <w:numPr>
          <w:ilvl w:val="0"/>
          <w:numId w:val="43"/>
        </w:numPr>
        <w:bidi/>
        <w:jc w:val="both"/>
        <w:rPr>
          <w:rFonts w:asciiTheme="majorBidi" w:hAnsiTheme="majorBidi" w:cstheme="majorBidi"/>
          <w:sz w:val="20"/>
          <w:szCs w:val="20"/>
        </w:rPr>
      </w:pPr>
      <w:r w:rsidRPr="00122633">
        <w:rPr>
          <w:rStyle w:val="Strong"/>
          <w:rFonts w:asciiTheme="majorBidi" w:hAnsiTheme="majorBidi" w:cstheme="majorBidi"/>
          <w:sz w:val="20"/>
          <w:szCs w:val="20"/>
          <w:rtl/>
        </w:rPr>
        <w:t>المقارنة المعيارية</w:t>
      </w:r>
      <w:r w:rsidRPr="00122633">
        <w:rPr>
          <w:rFonts w:asciiTheme="majorBidi" w:hAnsiTheme="majorBidi" w:cstheme="majorBidi"/>
          <w:sz w:val="20"/>
          <w:szCs w:val="20"/>
        </w:rPr>
        <w:t xml:space="preserve">: </w:t>
      </w:r>
      <w:r w:rsidRPr="00122633">
        <w:rPr>
          <w:rFonts w:asciiTheme="majorBidi" w:hAnsiTheme="majorBidi" w:cstheme="majorBidi"/>
          <w:sz w:val="20"/>
          <w:szCs w:val="20"/>
          <w:rtl/>
        </w:rPr>
        <w:t>مطابقة التشريعات الوطنية مع المؤشرات المعتمدة في التصنيفات الدولية الثلاثة</w:t>
      </w:r>
      <w:r w:rsidRPr="00122633">
        <w:rPr>
          <w:rFonts w:asciiTheme="majorBidi" w:hAnsiTheme="majorBidi" w:cstheme="majorBidi"/>
          <w:sz w:val="20"/>
          <w:szCs w:val="20"/>
        </w:rPr>
        <w:t>: THE Impact</w:t>
      </w:r>
      <w:r w:rsidRPr="00122633">
        <w:rPr>
          <w:rFonts w:asciiTheme="majorBidi" w:hAnsiTheme="majorBidi" w:cstheme="majorBidi"/>
          <w:sz w:val="20"/>
          <w:szCs w:val="20"/>
          <w:rtl/>
        </w:rPr>
        <w:t xml:space="preserve">، </w:t>
      </w:r>
      <w:r w:rsidRPr="00122633">
        <w:rPr>
          <w:rFonts w:asciiTheme="majorBidi" w:hAnsiTheme="majorBidi" w:cstheme="majorBidi"/>
          <w:sz w:val="20"/>
          <w:szCs w:val="20"/>
        </w:rPr>
        <w:t>QS Sustainability</w:t>
      </w:r>
      <w:r w:rsidRPr="00122633">
        <w:rPr>
          <w:rFonts w:asciiTheme="majorBidi" w:hAnsiTheme="majorBidi" w:cstheme="majorBidi"/>
          <w:sz w:val="20"/>
          <w:szCs w:val="20"/>
          <w:rtl/>
        </w:rPr>
        <w:t xml:space="preserve">، </w:t>
      </w:r>
      <w:r w:rsidRPr="00122633">
        <w:rPr>
          <w:rFonts w:asciiTheme="majorBidi" w:hAnsiTheme="majorBidi" w:cstheme="majorBidi"/>
          <w:sz w:val="20"/>
          <w:szCs w:val="20"/>
        </w:rPr>
        <w:t>UI GreenMetric</w:t>
      </w:r>
      <w:r w:rsidRPr="00122633">
        <w:rPr>
          <w:rFonts w:asciiTheme="majorBidi" w:hAnsiTheme="majorBidi" w:cstheme="majorBidi"/>
          <w:sz w:val="20"/>
          <w:szCs w:val="20"/>
          <w:rtl/>
        </w:rPr>
        <w:t>، عبر مصفوفة مقارنة تتضمن المؤشرات البيئية، الاجتماعية، الحوكمة، البحث، والبنية التحتية</w:t>
      </w:r>
      <w:r w:rsidRPr="00122633">
        <w:rPr>
          <w:rFonts w:asciiTheme="majorBidi" w:hAnsiTheme="majorBidi" w:cstheme="majorBidi"/>
          <w:sz w:val="20"/>
          <w:szCs w:val="20"/>
        </w:rPr>
        <w:t>.</w:t>
      </w:r>
      <w:r w:rsidRPr="00122633">
        <w:rPr>
          <w:rFonts w:asciiTheme="majorBidi" w:hAnsiTheme="majorBidi" w:cstheme="majorBidi"/>
          <w:sz w:val="20"/>
          <w:szCs w:val="20"/>
        </w:rPr>
        <w:br/>
      </w:r>
      <w:r w:rsidRPr="00122633">
        <w:rPr>
          <w:rFonts w:asciiTheme="majorBidi" w:hAnsiTheme="majorBidi" w:cstheme="majorBidi"/>
          <w:sz w:val="20"/>
          <w:szCs w:val="20"/>
          <w:rtl/>
        </w:rPr>
        <w:t xml:space="preserve">تم جمع البيانات الكمية والنوعية من </w:t>
      </w:r>
      <w:r w:rsidR="00D05E2F" w:rsidRPr="00122633">
        <w:rPr>
          <w:rFonts w:asciiTheme="majorBidi" w:hAnsiTheme="majorBidi" w:cstheme="majorBidi" w:hint="cs"/>
          <w:sz w:val="20"/>
          <w:szCs w:val="20"/>
          <w:rtl/>
        </w:rPr>
        <w:t>استبانة</w:t>
      </w:r>
      <w:r w:rsidRPr="00122633">
        <w:rPr>
          <w:rFonts w:asciiTheme="majorBidi" w:hAnsiTheme="majorBidi" w:cstheme="majorBidi"/>
          <w:sz w:val="20"/>
          <w:szCs w:val="20"/>
          <w:rtl/>
        </w:rPr>
        <w:t xml:space="preserve"> وُجه</w:t>
      </w:r>
      <w:r w:rsidR="00D05E2F">
        <w:rPr>
          <w:rFonts w:asciiTheme="majorBidi" w:hAnsiTheme="majorBidi" w:cstheme="majorBidi" w:hint="cs"/>
          <w:sz w:val="20"/>
          <w:szCs w:val="20"/>
          <w:rtl/>
        </w:rPr>
        <w:t>ت</w:t>
      </w:r>
      <w:r w:rsidRPr="00122633">
        <w:rPr>
          <w:rFonts w:asciiTheme="majorBidi" w:hAnsiTheme="majorBidi" w:cstheme="majorBidi"/>
          <w:sz w:val="20"/>
          <w:szCs w:val="20"/>
          <w:rtl/>
        </w:rPr>
        <w:t xml:space="preserve"> إلى أربع جامعات أردنية (جامعتان حكوميتان وجامعتان خاصتان)، شمل</w:t>
      </w:r>
      <w:r w:rsidR="00D05E2F">
        <w:rPr>
          <w:rFonts w:asciiTheme="majorBidi" w:hAnsiTheme="majorBidi" w:cstheme="majorBidi" w:hint="cs"/>
          <w:sz w:val="20"/>
          <w:szCs w:val="20"/>
          <w:rtl/>
        </w:rPr>
        <w:t>ت</w:t>
      </w:r>
      <w:r w:rsidRPr="00122633">
        <w:rPr>
          <w:rFonts w:asciiTheme="majorBidi" w:hAnsiTheme="majorBidi" w:cstheme="majorBidi"/>
          <w:sz w:val="20"/>
          <w:szCs w:val="20"/>
          <w:rtl/>
        </w:rPr>
        <w:t xml:space="preserve"> محاور إدارة الطاقة والمياه، الانبعاثات الكربونية، المساواة والشمول، دمج الاستدامة في المناهج، وحوكمة البيانات. وتم تحليل البيانات باستخدام أسلوب الترميز الموضوعي</w:t>
      </w:r>
      <w:r w:rsidRPr="00122633">
        <w:rPr>
          <w:rFonts w:asciiTheme="majorBidi" w:hAnsiTheme="majorBidi" w:cstheme="majorBidi"/>
          <w:sz w:val="20"/>
          <w:szCs w:val="20"/>
        </w:rPr>
        <w:t xml:space="preserve"> (Thematic Coding) </w:t>
      </w:r>
      <w:r w:rsidRPr="00122633">
        <w:rPr>
          <w:rFonts w:asciiTheme="majorBidi" w:hAnsiTheme="majorBidi" w:cstheme="majorBidi"/>
          <w:sz w:val="20"/>
          <w:szCs w:val="20"/>
          <w:rtl/>
        </w:rPr>
        <w:t>لاستخراج الأنماط والفجوات</w:t>
      </w:r>
      <w:r w:rsidRPr="00122633">
        <w:rPr>
          <w:rFonts w:asciiTheme="majorBidi" w:hAnsiTheme="majorBidi" w:cstheme="majorBidi"/>
          <w:sz w:val="20"/>
          <w:szCs w:val="20"/>
        </w:rPr>
        <w:t>.</w:t>
      </w:r>
    </w:p>
    <w:p w14:paraId="19F2CB86" w14:textId="77777777" w:rsidR="0069548F" w:rsidRPr="00122633" w:rsidRDefault="0069548F" w:rsidP="0069548F">
      <w:pPr>
        <w:pStyle w:val="Heading3"/>
        <w:numPr>
          <w:ilvl w:val="0"/>
          <w:numId w:val="12"/>
        </w:numPr>
        <w:bidi/>
        <w:rPr>
          <w:rFonts w:asciiTheme="majorBidi" w:hAnsiTheme="majorBidi"/>
          <w:sz w:val="20"/>
          <w:szCs w:val="20"/>
        </w:rPr>
      </w:pPr>
      <w:r w:rsidRPr="00122633">
        <w:rPr>
          <w:rFonts w:asciiTheme="majorBidi" w:hAnsiTheme="majorBidi"/>
          <w:sz w:val="20"/>
          <w:szCs w:val="20"/>
          <w:rtl/>
        </w:rPr>
        <w:t>النتائج</w:t>
      </w:r>
    </w:p>
    <w:p w14:paraId="12768CEE" w14:textId="77777777" w:rsidR="0069548F" w:rsidRPr="00122633" w:rsidRDefault="0069548F" w:rsidP="0069548F">
      <w:pPr>
        <w:pStyle w:val="NormalWeb"/>
        <w:bidi/>
        <w:rPr>
          <w:rFonts w:asciiTheme="majorBidi" w:hAnsiTheme="majorBidi" w:cstheme="majorBidi"/>
          <w:sz w:val="20"/>
          <w:szCs w:val="20"/>
        </w:rPr>
      </w:pPr>
      <w:r w:rsidRPr="00122633">
        <w:rPr>
          <w:rFonts w:asciiTheme="majorBidi" w:hAnsiTheme="majorBidi" w:cstheme="majorBidi"/>
          <w:sz w:val="20"/>
          <w:szCs w:val="20"/>
          <w:rtl/>
        </w:rPr>
        <w:t>أظهرت نتائج التحليل أن التشريعات الأردنية توفر أساساً عاماً للحوكمة والاستقلال المؤسسي، لكنها لا تنص بوضوح على إلزام الجامعات بجمع أو نشر بيانات الاستدامة. في المقابل، تعتمد التصنيفات الدولية على مؤشرات دقيقة تشمل</w:t>
      </w:r>
      <w:r w:rsidRPr="00122633">
        <w:rPr>
          <w:rFonts w:asciiTheme="majorBidi" w:hAnsiTheme="majorBidi" w:cstheme="majorBidi"/>
          <w:sz w:val="20"/>
          <w:szCs w:val="20"/>
        </w:rPr>
        <w:t>:</w:t>
      </w:r>
    </w:p>
    <w:p w14:paraId="6909313E" w14:textId="77777777" w:rsidR="0069548F" w:rsidRPr="00122633" w:rsidRDefault="0069548F" w:rsidP="0069548F">
      <w:pPr>
        <w:pStyle w:val="NormalWeb"/>
        <w:numPr>
          <w:ilvl w:val="0"/>
          <w:numId w:val="44"/>
        </w:numPr>
        <w:bidi/>
        <w:rPr>
          <w:rFonts w:asciiTheme="majorBidi" w:hAnsiTheme="majorBidi" w:cstheme="majorBidi"/>
          <w:sz w:val="20"/>
          <w:szCs w:val="20"/>
        </w:rPr>
      </w:pPr>
      <w:r w:rsidRPr="00122633">
        <w:rPr>
          <w:rStyle w:val="Strong"/>
          <w:rFonts w:asciiTheme="majorBidi" w:hAnsiTheme="majorBidi" w:cstheme="majorBidi"/>
          <w:sz w:val="20"/>
          <w:szCs w:val="20"/>
        </w:rPr>
        <w:t>THE Impact</w:t>
      </w:r>
      <w:r w:rsidRPr="00122633">
        <w:rPr>
          <w:rFonts w:asciiTheme="majorBidi" w:hAnsiTheme="majorBidi" w:cstheme="majorBidi"/>
          <w:sz w:val="20"/>
          <w:szCs w:val="20"/>
        </w:rPr>
        <w:t xml:space="preserve">: </w:t>
      </w:r>
      <w:r w:rsidRPr="00122633">
        <w:rPr>
          <w:rFonts w:asciiTheme="majorBidi" w:hAnsiTheme="majorBidi" w:cstheme="majorBidi"/>
          <w:sz w:val="20"/>
          <w:szCs w:val="20"/>
          <w:rtl/>
        </w:rPr>
        <w:t>ربط الأداء الجامعي بأهداف التنمية المستدامة الـ17، مع اشتراط بيانات تفصيلية حول الطاقة، المساواة، البحث، والشراكات</w:t>
      </w:r>
      <w:r w:rsidRPr="00122633">
        <w:rPr>
          <w:rFonts w:asciiTheme="majorBidi" w:hAnsiTheme="majorBidi" w:cstheme="majorBidi"/>
          <w:sz w:val="20"/>
          <w:szCs w:val="20"/>
        </w:rPr>
        <w:t>.</w:t>
      </w:r>
    </w:p>
    <w:p w14:paraId="20B30CDD" w14:textId="77777777" w:rsidR="0069548F" w:rsidRPr="00122633" w:rsidRDefault="0069548F" w:rsidP="0069548F">
      <w:pPr>
        <w:pStyle w:val="NormalWeb"/>
        <w:numPr>
          <w:ilvl w:val="0"/>
          <w:numId w:val="44"/>
        </w:numPr>
        <w:bidi/>
        <w:rPr>
          <w:rFonts w:asciiTheme="majorBidi" w:hAnsiTheme="majorBidi" w:cstheme="majorBidi"/>
          <w:sz w:val="20"/>
          <w:szCs w:val="20"/>
        </w:rPr>
      </w:pPr>
      <w:r w:rsidRPr="00122633">
        <w:rPr>
          <w:rStyle w:val="Strong"/>
          <w:rFonts w:asciiTheme="majorBidi" w:hAnsiTheme="majorBidi" w:cstheme="majorBidi"/>
          <w:sz w:val="20"/>
          <w:szCs w:val="20"/>
        </w:rPr>
        <w:t>QS Sustainability</w:t>
      </w:r>
      <w:r w:rsidRPr="00122633">
        <w:rPr>
          <w:rFonts w:asciiTheme="majorBidi" w:hAnsiTheme="majorBidi" w:cstheme="majorBidi"/>
          <w:sz w:val="20"/>
          <w:szCs w:val="20"/>
        </w:rPr>
        <w:t xml:space="preserve">: </w:t>
      </w:r>
      <w:r w:rsidRPr="00122633">
        <w:rPr>
          <w:rFonts w:asciiTheme="majorBidi" w:hAnsiTheme="majorBidi" w:cstheme="majorBidi"/>
          <w:sz w:val="20"/>
          <w:szCs w:val="20"/>
          <w:rtl/>
        </w:rPr>
        <w:t>يركز على الأثر البيئي والاجتماعي، ودمج الاستدامة في التعليم، إضافة إلى الحوكمة والشفافية</w:t>
      </w:r>
      <w:r w:rsidRPr="00122633">
        <w:rPr>
          <w:rFonts w:asciiTheme="majorBidi" w:hAnsiTheme="majorBidi" w:cstheme="majorBidi"/>
          <w:sz w:val="20"/>
          <w:szCs w:val="20"/>
        </w:rPr>
        <w:t>.</w:t>
      </w:r>
    </w:p>
    <w:p w14:paraId="206FB2D4" w14:textId="5E8D39C1" w:rsidR="0069548F" w:rsidRPr="00122633" w:rsidRDefault="0069548F" w:rsidP="00122633">
      <w:pPr>
        <w:pStyle w:val="NormalWeb"/>
        <w:numPr>
          <w:ilvl w:val="0"/>
          <w:numId w:val="44"/>
        </w:numPr>
        <w:bidi/>
        <w:rPr>
          <w:rFonts w:asciiTheme="majorBidi" w:hAnsiTheme="majorBidi" w:cstheme="majorBidi"/>
          <w:sz w:val="20"/>
          <w:szCs w:val="20"/>
        </w:rPr>
      </w:pPr>
      <w:r w:rsidRPr="00122633">
        <w:rPr>
          <w:rStyle w:val="Strong"/>
          <w:rFonts w:asciiTheme="majorBidi" w:hAnsiTheme="majorBidi" w:cstheme="majorBidi"/>
          <w:sz w:val="20"/>
          <w:szCs w:val="20"/>
        </w:rPr>
        <w:t>UI GreenMetric</w:t>
      </w:r>
      <w:r w:rsidRPr="00122633">
        <w:rPr>
          <w:rFonts w:asciiTheme="majorBidi" w:hAnsiTheme="majorBidi" w:cstheme="majorBidi"/>
          <w:sz w:val="20"/>
          <w:szCs w:val="20"/>
        </w:rPr>
        <w:t xml:space="preserve">: </w:t>
      </w:r>
      <w:r w:rsidRPr="00122633">
        <w:rPr>
          <w:rFonts w:asciiTheme="majorBidi" w:hAnsiTheme="majorBidi" w:cstheme="majorBidi"/>
          <w:sz w:val="20"/>
          <w:szCs w:val="20"/>
          <w:rtl/>
        </w:rPr>
        <w:t>يقيس البنية التحتية الخضراء، إدارة الموارد، النقل المستدام، التعليم والبحث</w:t>
      </w:r>
      <w:r w:rsidRPr="00122633">
        <w:rPr>
          <w:rFonts w:asciiTheme="majorBidi" w:hAnsiTheme="majorBidi" w:cstheme="majorBidi"/>
          <w:sz w:val="20"/>
          <w:szCs w:val="20"/>
        </w:rPr>
        <w:t>.</w:t>
      </w:r>
      <w:r w:rsidRPr="00122633">
        <w:rPr>
          <w:rFonts w:asciiTheme="majorBidi" w:hAnsiTheme="majorBidi" w:cstheme="majorBidi"/>
          <w:sz w:val="20"/>
          <w:szCs w:val="20"/>
        </w:rPr>
        <w:br/>
      </w:r>
      <w:r w:rsidRPr="00122633">
        <w:rPr>
          <w:rFonts w:asciiTheme="majorBidi" w:hAnsiTheme="majorBidi" w:cstheme="majorBidi"/>
          <w:sz w:val="20"/>
          <w:szCs w:val="20"/>
          <w:rtl/>
        </w:rPr>
        <w:t xml:space="preserve">بيانات </w:t>
      </w:r>
      <w:r w:rsidR="00D05E2F" w:rsidRPr="00122633">
        <w:rPr>
          <w:rFonts w:asciiTheme="majorBidi" w:hAnsiTheme="majorBidi" w:cstheme="majorBidi" w:hint="cs"/>
          <w:sz w:val="20"/>
          <w:szCs w:val="20"/>
          <w:rtl/>
        </w:rPr>
        <w:t>الاستبانة</w:t>
      </w:r>
      <w:r w:rsidRPr="00122633">
        <w:rPr>
          <w:rFonts w:asciiTheme="majorBidi" w:hAnsiTheme="majorBidi" w:cstheme="majorBidi"/>
          <w:sz w:val="20"/>
          <w:szCs w:val="20"/>
          <w:rtl/>
        </w:rPr>
        <w:t xml:space="preserve"> أوضحت أن 75% من الجامعات لا تمتلك نظاماً موحداً لجمع بيانات الطاقة والمياه، وأن 60% فقط تدرج مقررات مرتبطة بالاستدامة، فيما لا تُصدر أي جامعة تقارير سنوية شاملة تغطي جميع مؤشرات التصنيفات الدولية</w:t>
      </w:r>
      <w:r w:rsidRPr="00122633">
        <w:rPr>
          <w:rFonts w:asciiTheme="majorBidi" w:hAnsiTheme="majorBidi" w:cstheme="majorBidi"/>
          <w:sz w:val="20"/>
          <w:szCs w:val="20"/>
        </w:rPr>
        <w:t>.</w:t>
      </w:r>
    </w:p>
    <w:p w14:paraId="4C65C8BB" w14:textId="1376E095" w:rsidR="00E41442" w:rsidRPr="00122633" w:rsidRDefault="00E41442" w:rsidP="00E41442">
      <w:pPr>
        <w:pStyle w:val="Heading3"/>
        <w:numPr>
          <w:ilvl w:val="0"/>
          <w:numId w:val="12"/>
        </w:numPr>
        <w:bidi/>
        <w:rPr>
          <w:rFonts w:asciiTheme="majorBidi" w:hAnsiTheme="majorBidi"/>
          <w:sz w:val="20"/>
          <w:szCs w:val="20"/>
        </w:rPr>
      </w:pPr>
      <w:r w:rsidRPr="00122633">
        <w:rPr>
          <w:rFonts w:asciiTheme="majorBidi" w:hAnsiTheme="majorBidi"/>
          <w:sz w:val="20"/>
          <w:szCs w:val="20"/>
          <w:rtl/>
        </w:rPr>
        <w:t>الإطار النظري</w:t>
      </w:r>
    </w:p>
    <w:p w14:paraId="1CED4C3C" w14:textId="2EE7D2C6" w:rsidR="0026597E" w:rsidRPr="00122633" w:rsidRDefault="00E41442" w:rsidP="003434AB">
      <w:pPr>
        <w:pStyle w:val="Heading3"/>
        <w:numPr>
          <w:ilvl w:val="1"/>
          <w:numId w:val="12"/>
        </w:numPr>
        <w:bidi/>
        <w:rPr>
          <w:rFonts w:asciiTheme="majorBidi" w:hAnsiTheme="majorBidi"/>
          <w:sz w:val="20"/>
          <w:szCs w:val="20"/>
        </w:rPr>
      </w:pPr>
      <w:r w:rsidRPr="00122633">
        <w:rPr>
          <w:rFonts w:asciiTheme="majorBidi" w:hAnsiTheme="majorBidi"/>
          <w:sz w:val="20"/>
          <w:szCs w:val="20"/>
          <w:rtl/>
        </w:rPr>
        <w:t>مفهوم الاستدامة في التعليم العالي</w:t>
      </w:r>
    </w:p>
    <w:p w14:paraId="0B6AF6FB" w14:textId="1E3E16A9" w:rsidR="00E41442" w:rsidRPr="00D05E2F" w:rsidRDefault="00E41442" w:rsidP="00E41442">
      <w:pPr>
        <w:pStyle w:val="NormalWeb"/>
        <w:bidi/>
        <w:spacing w:before="0" w:beforeAutospacing="0" w:after="0" w:afterAutospacing="0"/>
        <w:rPr>
          <w:rFonts w:asciiTheme="majorBidi" w:hAnsiTheme="majorBidi" w:cstheme="majorBidi"/>
          <w:sz w:val="20"/>
          <w:szCs w:val="20"/>
        </w:rPr>
      </w:pPr>
      <w:r w:rsidRPr="00D05E2F">
        <w:rPr>
          <w:rFonts w:asciiTheme="majorBidi" w:hAnsiTheme="majorBidi" w:cstheme="majorBidi"/>
          <w:sz w:val="20"/>
          <w:szCs w:val="20"/>
          <w:rtl/>
        </w:rPr>
        <w:t xml:space="preserve">يمثل مفهوم الاستدامة في الجامعات امتدادًا لمفهوم التنمية المستدامة الذي عرّفته لجنة </w:t>
      </w:r>
      <w:proofErr w:type="spellStart"/>
      <w:r w:rsidRPr="00D05E2F">
        <w:rPr>
          <w:rFonts w:asciiTheme="majorBidi" w:hAnsiTheme="majorBidi" w:cstheme="majorBidi"/>
          <w:sz w:val="20"/>
          <w:szCs w:val="20"/>
          <w:rtl/>
        </w:rPr>
        <w:t>برونتلاند</w:t>
      </w:r>
      <w:proofErr w:type="spellEnd"/>
      <w:r w:rsidRPr="00D05E2F">
        <w:rPr>
          <w:rFonts w:asciiTheme="majorBidi" w:hAnsiTheme="majorBidi" w:cstheme="majorBidi"/>
          <w:sz w:val="20"/>
          <w:szCs w:val="20"/>
          <w:rtl/>
        </w:rPr>
        <w:t xml:space="preserve"> (1987) </w:t>
      </w:r>
      <w:r w:rsidR="00D05E2F" w:rsidRPr="00D05E2F">
        <w:rPr>
          <w:rFonts w:asciiTheme="majorBidi" w:hAnsiTheme="majorBidi" w:cstheme="majorBidi" w:hint="cs"/>
          <w:sz w:val="20"/>
          <w:szCs w:val="20"/>
          <w:rtl/>
        </w:rPr>
        <w:t xml:space="preserve">بأنه </w:t>
      </w:r>
      <w:r w:rsidR="00D05E2F" w:rsidRPr="00D05E2F">
        <w:rPr>
          <w:rFonts w:asciiTheme="majorBidi" w:hAnsiTheme="majorBidi" w:cstheme="majorBidi"/>
          <w:sz w:val="20"/>
          <w:szCs w:val="20"/>
        </w:rPr>
        <w:t>“</w:t>
      </w:r>
      <w:r w:rsidRPr="00D05E2F">
        <w:rPr>
          <w:rStyle w:val="Emphasis"/>
          <w:rFonts w:asciiTheme="majorBidi" w:hAnsiTheme="majorBidi" w:cstheme="majorBidi"/>
          <w:sz w:val="20"/>
          <w:szCs w:val="20"/>
          <w:rtl/>
        </w:rPr>
        <w:t xml:space="preserve">تلبية احتياجات الحاضر دون </w:t>
      </w:r>
      <w:r w:rsidRPr="00D05E2F">
        <w:rPr>
          <w:rStyle w:val="Emphasis"/>
          <w:rFonts w:asciiTheme="majorBidi" w:hAnsiTheme="majorBidi" w:cstheme="majorBidi"/>
          <w:i w:val="0"/>
          <w:iCs w:val="0"/>
          <w:sz w:val="20"/>
          <w:szCs w:val="20"/>
          <w:rtl/>
        </w:rPr>
        <w:t>المساس بقدرة الأجيال القادمة</w:t>
      </w:r>
      <w:r w:rsidRPr="00D05E2F">
        <w:rPr>
          <w:rStyle w:val="Emphasis"/>
          <w:rFonts w:asciiTheme="majorBidi" w:hAnsiTheme="majorBidi" w:cstheme="majorBidi"/>
          <w:sz w:val="20"/>
          <w:szCs w:val="20"/>
          <w:rtl/>
        </w:rPr>
        <w:t xml:space="preserve"> </w:t>
      </w:r>
      <w:r w:rsidRPr="00D05E2F">
        <w:rPr>
          <w:rStyle w:val="Emphasis"/>
          <w:rFonts w:asciiTheme="majorBidi" w:hAnsiTheme="majorBidi" w:cstheme="majorBidi"/>
          <w:i w:val="0"/>
          <w:iCs w:val="0"/>
          <w:sz w:val="20"/>
          <w:szCs w:val="20"/>
          <w:rtl/>
        </w:rPr>
        <w:t>على تلبية احتياجاتها</w:t>
      </w:r>
      <w:r w:rsidRPr="00D05E2F">
        <w:rPr>
          <w:rStyle w:val="Emphasis"/>
          <w:rFonts w:asciiTheme="majorBidi" w:hAnsiTheme="majorBidi" w:cstheme="majorBidi"/>
          <w:sz w:val="20"/>
          <w:szCs w:val="20"/>
        </w:rPr>
        <w:t>"</w:t>
      </w:r>
      <w:r w:rsidRPr="00D05E2F">
        <w:rPr>
          <w:rFonts w:asciiTheme="majorBidi" w:hAnsiTheme="majorBidi" w:cstheme="majorBidi"/>
          <w:sz w:val="20"/>
          <w:szCs w:val="20"/>
        </w:rPr>
        <w:t xml:space="preserve">. </w:t>
      </w:r>
      <w:r w:rsidRPr="00D05E2F">
        <w:rPr>
          <w:rFonts w:asciiTheme="majorBidi" w:hAnsiTheme="majorBidi" w:cstheme="majorBidi"/>
          <w:sz w:val="20"/>
          <w:szCs w:val="20"/>
          <w:rtl/>
        </w:rPr>
        <w:t>في السياق الجامعي، يعني ذلك أن تعمل المؤسسات الأكاديمية على مواءمة أنشطتها التعليمية والبحثية والإدارية مع الأبعاد الثلاثة للاستدامة</w:t>
      </w:r>
      <w:r w:rsidRPr="00D05E2F">
        <w:rPr>
          <w:rFonts w:asciiTheme="majorBidi" w:hAnsiTheme="majorBidi" w:cstheme="majorBidi"/>
          <w:sz w:val="20"/>
          <w:szCs w:val="20"/>
        </w:rPr>
        <w:t>:</w:t>
      </w:r>
    </w:p>
    <w:p w14:paraId="75797AF5" w14:textId="77777777" w:rsidR="00E41442" w:rsidRPr="00D05E2F" w:rsidRDefault="00E41442" w:rsidP="00E41442">
      <w:pPr>
        <w:pStyle w:val="NormalWeb"/>
        <w:bidi/>
        <w:spacing w:before="0" w:beforeAutospacing="0" w:after="0" w:afterAutospacing="0"/>
        <w:rPr>
          <w:rFonts w:asciiTheme="majorBidi" w:hAnsiTheme="majorBidi" w:cstheme="majorBidi"/>
          <w:sz w:val="20"/>
          <w:szCs w:val="20"/>
          <w:rtl/>
        </w:rPr>
      </w:pPr>
      <w:r w:rsidRPr="00D05E2F">
        <w:rPr>
          <w:rStyle w:val="Strong"/>
          <w:rFonts w:asciiTheme="majorBidi" w:hAnsiTheme="majorBidi" w:cstheme="majorBidi"/>
          <w:b w:val="0"/>
          <w:bCs w:val="0"/>
          <w:sz w:val="20"/>
          <w:szCs w:val="20"/>
          <w:rtl/>
        </w:rPr>
        <w:t>البعد البيئي</w:t>
      </w:r>
      <w:r w:rsidRPr="00D05E2F">
        <w:rPr>
          <w:rFonts w:asciiTheme="majorBidi" w:hAnsiTheme="majorBidi" w:cstheme="majorBidi"/>
          <w:sz w:val="20"/>
          <w:szCs w:val="20"/>
        </w:rPr>
        <w:t xml:space="preserve">: </w:t>
      </w:r>
      <w:r w:rsidRPr="00D05E2F">
        <w:rPr>
          <w:rFonts w:asciiTheme="majorBidi" w:hAnsiTheme="majorBidi" w:cstheme="majorBidi"/>
          <w:sz w:val="20"/>
          <w:szCs w:val="20"/>
          <w:rtl/>
        </w:rPr>
        <w:t>إدارة الموارد الطبيعية وتقليل البصمة الكربونية</w:t>
      </w:r>
      <w:r w:rsidRPr="00D05E2F">
        <w:rPr>
          <w:rFonts w:asciiTheme="majorBidi" w:hAnsiTheme="majorBidi" w:cstheme="majorBidi"/>
          <w:sz w:val="20"/>
          <w:szCs w:val="20"/>
        </w:rPr>
        <w:t>.</w:t>
      </w:r>
    </w:p>
    <w:p w14:paraId="7033750B" w14:textId="7FB8F41A" w:rsidR="00E41442" w:rsidRPr="00D05E2F" w:rsidRDefault="00E41442" w:rsidP="00E41442">
      <w:pPr>
        <w:pStyle w:val="NormalWeb"/>
        <w:bidi/>
        <w:spacing w:before="0" w:beforeAutospacing="0" w:after="0" w:afterAutospacing="0"/>
        <w:rPr>
          <w:rFonts w:asciiTheme="majorBidi" w:hAnsiTheme="majorBidi" w:cstheme="majorBidi"/>
          <w:sz w:val="20"/>
          <w:szCs w:val="20"/>
        </w:rPr>
      </w:pPr>
      <w:r w:rsidRPr="00D05E2F">
        <w:rPr>
          <w:rStyle w:val="Strong"/>
          <w:rFonts w:asciiTheme="majorBidi" w:hAnsiTheme="majorBidi" w:cstheme="majorBidi"/>
          <w:b w:val="0"/>
          <w:bCs w:val="0"/>
          <w:sz w:val="20"/>
          <w:szCs w:val="20"/>
          <w:rtl/>
        </w:rPr>
        <w:t>البعد الاجتماعي</w:t>
      </w:r>
      <w:r w:rsidRPr="00D05E2F">
        <w:rPr>
          <w:rFonts w:asciiTheme="majorBidi" w:hAnsiTheme="majorBidi" w:cstheme="majorBidi"/>
          <w:sz w:val="20"/>
          <w:szCs w:val="20"/>
        </w:rPr>
        <w:t xml:space="preserve">: </w:t>
      </w:r>
      <w:r w:rsidRPr="00D05E2F">
        <w:rPr>
          <w:rFonts w:asciiTheme="majorBidi" w:hAnsiTheme="majorBidi" w:cstheme="majorBidi"/>
          <w:sz w:val="20"/>
          <w:szCs w:val="20"/>
          <w:rtl/>
        </w:rPr>
        <w:t>تعزيز العدالة، المساواة، والمشاركة المجتمعية</w:t>
      </w:r>
      <w:r w:rsidRPr="00D05E2F">
        <w:rPr>
          <w:rFonts w:asciiTheme="majorBidi" w:hAnsiTheme="majorBidi" w:cstheme="majorBidi"/>
          <w:sz w:val="20"/>
          <w:szCs w:val="20"/>
        </w:rPr>
        <w:t>.</w:t>
      </w:r>
    </w:p>
    <w:p w14:paraId="24881C9A" w14:textId="77777777" w:rsidR="00E41442" w:rsidRPr="00D05E2F" w:rsidRDefault="00E41442" w:rsidP="00E41442">
      <w:pPr>
        <w:pStyle w:val="NormalWeb"/>
        <w:bidi/>
        <w:spacing w:before="0" w:beforeAutospacing="0" w:after="0" w:afterAutospacing="0"/>
        <w:rPr>
          <w:rFonts w:asciiTheme="majorBidi" w:hAnsiTheme="majorBidi" w:cstheme="majorBidi"/>
          <w:sz w:val="20"/>
          <w:szCs w:val="20"/>
          <w:rtl/>
        </w:rPr>
      </w:pPr>
      <w:r w:rsidRPr="00D05E2F">
        <w:rPr>
          <w:rStyle w:val="Strong"/>
          <w:rFonts w:asciiTheme="majorBidi" w:hAnsiTheme="majorBidi" w:cstheme="majorBidi"/>
          <w:b w:val="0"/>
          <w:bCs w:val="0"/>
          <w:sz w:val="20"/>
          <w:szCs w:val="20"/>
          <w:rtl/>
        </w:rPr>
        <w:t>البعد الاقتصادي</w:t>
      </w:r>
      <w:r w:rsidRPr="00D05E2F">
        <w:rPr>
          <w:rFonts w:asciiTheme="majorBidi" w:hAnsiTheme="majorBidi" w:cstheme="majorBidi"/>
          <w:sz w:val="20"/>
          <w:szCs w:val="20"/>
        </w:rPr>
        <w:t xml:space="preserve">: </w:t>
      </w:r>
      <w:r w:rsidRPr="00D05E2F">
        <w:rPr>
          <w:rFonts w:asciiTheme="majorBidi" w:hAnsiTheme="majorBidi" w:cstheme="majorBidi"/>
          <w:sz w:val="20"/>
          <w:szCs w:val="20"/>
          <w:rtl/>
        </w:rPr>
        <w:t>ضمان كفاءة استخدام الموارد واستدامة التمويل</w:t>
      </w:r>
      <w:r w:rsidRPr="00D05E2F">
        <w:rPr>
          <w:rFonts w:asciiTheme="majorBidi" w:hAnsiTheme="majorBidi" w:cstheme="majorBidi"/>
          <w:sz w:val="20"/>
          <w:szCs w:val="20"/>
        </w:rPr>
        <w:t>.</w:t>
      </w:r>
    </w:p>
    <w:p w14:paraId="53762AE4" w14:textId="77777777" w:rsidR="00E41442" w:rsidRPr="00D05E2F" w:rsidRDefault="00E41442" w:rsidP="00E41442">
      <w:pPr>
        <w:pStyle w:val="NormalWeb"/>
        <w:bidi/>
        <w:spacing w:before="0" w:beforeAutospacing="0" w:after="0" w:afterAutospacing="0"/>
        <w:rPr>
          <w:rFonts w:asciiTheme="majorBidi" w:hAnsiTheme="majorBidi" w:cstheme="majorBidi"/>
          <w:sz w:val="20"/>
          <w:szCs w:val="20"/>
          <w:rtl/>
        </w:rPr>
      </w:pPr>
      <w:r w:rsidRPr="00D05E2F">
        <w:rPr>
          <w:rFonts w:asciiTheme="majorBidi" w:hAnsiTheme="majorBidi" w:cstheme="majorBidi"/>
          <w:sz w:val="20"/>
          <w:szCs w:val="20"/>
          <w:rtl/>
        </w:rPr>
        <w:t>توضح الأدبيات</w:t>
      </w:r>
      <w:r w:rsidRPr="00D05E2F">
        <w:rPr>
          <w:rFonts w:asciiTheme="majorBidi" w:hAnsiTheme="majorBidi" w:cstheme="majorBidi"/>
          <w:sz w:val="20"/>
          <w:szCs w:val="20"/>
        </w:rPr>
        <w:t xml:space="preserve"> </w:t>
      </w:r>
      <w:r w:rsidRPr="00D05E2F">
        <w:rPr>
          <w:rFonts w:asciiTheme="majorBidi" w:hAnsiTheme="majorBidi" w:cstheme="majorBidi"/>
          <w:sz w:val="18"/>
          <w:szCs w:val="18"/>
        </w:rPr>
        <w:t>(Lozano, 2006; Filho et al., 2018)</w:t>
      </w:r>
      <w:r w:rsidRPr="00D05E2F">
        <w:rPr>
          <w:rFonts w:asciiTheme="majorBidi" w:hAnsiTheme="majorBidi" w:cstheme="majorBidi"/>
          <w:sz w:val="20"/>
          <w:szCs w:val="20"/>
        </w:rPr>
        <w:t xml:space="preserve"> </w:t>
      </w:r>
      <w:r w:rsidRPr="00D05E2F">
        <w:rPr>
          <w:rFonts w:asciiTheme="majorBidi" w:hAnsiTheme="majorBidi" w:cstheme="majorBidi"/>
          <w:sz w:val="20"/>
          <w:szCs w:val="20"/>
          <w:rtl/>
        </w:rPr>
        <w:t>أن الجامعات ليست فقط جهات منتجة للمعرفة، بل أيضًا منصات للتجريب العملي للنماذج المستدامة، مما يمنحها دورًا رياديًا في نشر ثقافة الاستدامة داخل المجتمع الأوسع</w:t>
      </w:r>
      <w:r w:rsidRPr="00D05E2F">
        <w:rPr>
          <w:rFonts w:asciiTheme="majorBidi" w:hAnsiTheme="majorBidi" w:cstheme="majorBidi"/>
          <w:sz w:val="20"/>
          <w:szCs w:val="20"/>
        </w:rPr>
        <w:t>.</w:t>
      </w:r>
    </w:p>
    <w:p w14:paraId="10682220" w14:textId="77777777" w:rsidR="00E41442" w:rsidRPr="00122633" w:rsidRDefault="00E41442" w:rsidP="00F6664C">
      <w:pPr>
        <w:pStyle w:val="NormalWeb"/>
        <w:bidi/>
        <w:spacing w:before="0" w:beforeAutospacing="0" w:after="0" w:afterAutospacing="0"/>
        <w:rPr>
          <w:rFonts w:asciiTheme="majorBidi" w:hAnsiTheme="majorBidi" w:cstheme="majorBidi"/>
          <w:sz w:val="20"/>
          <w:szCs w:val="20"/>
          <w:rtl/>
        </w:rPr>
      </w:pPr>
    </w:p>
    <w:p w14:paraId="18D8C7F4" w14:textId="3347DACC" w:rsidR="00E41442" w:rsidRPr="00122633" w:rsidRDefault="00F6664C" w:rsidP="00F6664C">
      <w:pPr>
        <w:pStyle w:val="Heading3"/>
        <w:numPr>
          <w:ilvl w:val="1"/>
          <w:numId w:val="12"/>
        </w:numPr>
        <w:bidi/>
        <w:rPr>
          <w:rFonts w:asciiTheme="majorBidi" w:hAnsiTheme="majorBidi"/>
          <w:sz w:val="20"/>
          <w:szCs w:val="20"/>
          <w:rtl/>
        </w:rPr>
      </w:pPr>
      <w:r w:rsidRPr="00122633">
        <w:rPr>
          <w:rFonts w:asciiTheme="majorBidi" w:hAnsiTheme="majorBidi"/>
          <w:sz w:val="20"/>
          <w:szCs w:val="20"/>
          <w:rtl/>
        </w:rPr>
        <w:t>تطور دور الجامعات في دعم أهداف التنمية المستدامة</w:t>
      </w:r>
    </w:p>
    <w:p w14:paraId="3525ACB2" w14:textId="3B5CFD21" w:rsidR="00F6664C" w:rsidRPr="00122633" w:rsidRDefault="00F6664C" w:rsidP="00F6664C">
      <w:pPr>
        <w:pStyle w:val="NormalWeb"/>
        <w:bidi/>
        <w:spacing w:before="0" w:beforeAutospacing="0" w:after="0" w:afterAutospacing="0"/>
        <w:rPr>
          <w:rFonts w:asciiTheme="majorBidi" w:hAnsiTheme="majorBidi" w:cstheme="majorBidi"/>
          <w:sz w:val="20"/>
          <w:szCs w:val="20"/>
          <w:lang w:bidi="ar-IQ"/>
        </w:rPr>
      </w:pPr>
      <w:r w:rsidRPr="00122633">
        <w:rPr>
          <w:rFonts w:asciiTheme="majorBidi" w:hAnsiTheme="majorBidi" w:cstheme="majorBidi"/>
          <w:sz w:val="20"/>
          <w:szCs w:val="20"/>
          <w:rtl/>
        </w:rPr>
        <w:t xml:space="preserve">مع إطلاق </w:t>
      </w:r>
      <w:proofErr w:type="gramStart"/>
      <w:r w:rsidRPr="00122633">
        <w:rPr>
          <w:rFonts w:asciiTheme="majorBidi" w:hAnsiTheme="majorBidi" w:cstheme="majorBidi"/>
          <w:sz w:val="20"/>
          <w:szCs w:val="20"/>
          <w:rtl/>
        </w:rPr>
        <w:t>أجندة</w:t>
      </w:r>
      <w:proofErr w:type="gramEnd"/>
      <w:r w:rsidRPr="00122633">
        <w:rPr>
          <w:rFonts w:asciiTheme="majorBidi" w:hAnsiTheme="majorBidi" w:cstheme="majorBidi"/>
          <w:sz w:val="20"/>
          <w:szCs w:val="20"/>
          <w:rtl/>
        </w:rPr>
        <w:t xml:space="preserve"> الأمم المتحدة 2030، تم الاعتراف بدور التعليم كأداة أساسية لتحقيق جميع أهداف</w:t>
      </w:r>
      <w:r w:rsidRPr="00122633">
        <w:rPr>
          <w:rFonts w:asciiTheme="majorBidi" w:hAnsiTheme="majorBidi" w:cstheme="majorBidi"/>
          <w:sz w:val="20"/>
          <w:szCs w:val="20"/>
        </w:rPr>
        <w:t>SDGs</w:t>
      </w:r>
      <w:r w:rsidRPr="00122633">
        <w:rPr>
          <w:rFonts w:asciiTheme="majorBidi" w:hAnsiTheme="majorBidi" w:cstheme="majorBidi"/>
          <w:sz w:val="20"/>
          <w:szCs w:val="20"/>
          <w:rtl/>
        </w:rPr>
        <w:t>، وخاصة الهدف الرابع (التعليم الجيد) والهدف السابع عشر (الشراكات). ونتيجة لذلك، برزت الجامعات كمحركات رئيسية لتغيير السياسات والممارسات من خلال</w:t>
      </w:r>
      <w:r w:rsidRPr="00122633">
        <w:rPr>
          <w:rFonts w:asciiTheme="majorBidi" w:hAnsiTheme="majorBidi" w:cstheme="majorBidi"/>
          <w:sz w:val="20"/>
          <w:szCs w:val="20"/>
        </w:rPr>
        <w:t>:</w:t>
      </w:r>
    </w:p>
    <w:p w14:paraId="015F073A" w14:textId="77777777" w:rsidR="00F6664C" w:rsidRPr="00122633" w:rsidRDefault="00F6664C" w:rsidP="00F6664C">
      <w:pPr>
        <w:pStyle w:val="NormalWeb"/>
        <w:bidi/>
        <w:spacing w:before="0" w:beforeAutospacing="0" w:after="0" w:afterAutospacing="0"/>
        <w:rPr>
          <w:rFonts w:asciiTheme="majorBidi" w:hAnsiTheme="majorBidi" w:cstheme="majorBidi"/>
          <w:sz w:val="20"/>
          <w:szCs w:val="20"/>
        </w:rPr>
      </w:pPr>
      <w:r w:rsidRPr="00122633">
        <w:rPr>
          <w:rFonts w:asciiTheme="majorBidi" w:hAnsiTheme="majorBidi" w:cstheme="majorBidi"/>
          <w:sz w:val="20"/>
          <w:szCs w:val="20"/>
          <w:rtl/>
        </w:rPr>
        <w:t>دمج مفاهيم الاستدامة في المناهج</w:t>
      </w:r>
      <w:r w:rsidRPr="00122633">
        <w:rPr>
          <w:rFonts w:asciiTheme="majorBidi" w:hAnsiTheme="majorBidi" w:cstheme="majorBidi"/>
          <w:sz w:val="20"/>
          <w:szCs w:val="20"/>
        </w:rPr>
        <w:t>.</w:t>
      </w:r>
    </w:p>
    <w:p w14:paraId="35A4F863" w14:textId="77777777" w:rsidR="00F6664C" w:rsidRPr="00122633" w:rsidRDefault="00F6664C" w:rsidP="00F6664C">
      <w:pPr>
        <w:pStyle w:val="NormalWeb"/>
        <w:bidi/>
        <w:spacing w:before="0" w:beforeAutospacing="0" w:after="0" w:afterAutospacing="0"/>
        <w:rPr>
          <w:rFonts w:asciiTheme="majorBidi" w:hAnsiTheme="majorBidi" w:cstheme="majorBidi"/>
          <w:sz w:val="20"/>
          <w:szCs w:val="20"/>
        </w:rPr>
      </w:pPr>
      <w:r w:rsidRPr="00122633">
        <w:rPr>
          <w:rFonts w:asciiTheme="majorBidi" w:hAnsiTheme="majorBidi" w:cstheme="majorBidi"/>
          <w:sz w:val="20"/>
          <w:szCs w:val="20"/>
          <w:rtl/>
        </w:rPr>
        <w:t>توجيه البحث العلمي نحو حلول بيئية ومجتمعية</w:t>
      </w:r>
      <w:r w:rsidRPr="00122633">
        <w:rPr>
          <w:rFonts w:asciiTheme="majorBidi" w:hAnsiTheme="majorBidi" w:cstheme="majorBidi"/>
          <w:sz w:val="20"/>
          <w:szCs w:val="20"/>
        </w:rPr>
        <w:t>.</w:t>
      </w:r>
    </w:p>
    <w:p w14:paraId="14D9D046" w14:textId="77777777" w:rsidR="00F6664C" w:rsidRPr="00122633" w:rsidRDefault="00F6664C" w:rsidP="00F6664C">
      <w:pPr>
        <w:pStyle w:val="NormalWeb"/>
        <w:bidi/>
        <w:spacing w:before="0" w:beforeAutospacing="0" w:after="0" w:afterAutospacing="0"/>
        <w:rPr>
          <w:rFonts w:asciiTheme="majorBidi" w:hAnsiTheme="majorBidi" w:cstheme="majorBidi"/>
          <w:sz w:val="20"/>
          <w:szCs w:val="20"/>
        </w:rPr>
      </w:pPr>
      <w:r w:rsidRPr="00122633">
        <w:rPr>
          <w:rFonts w:asciiTheme="majorBidi" w:hAnsiTheme="majorBidi" w:cstheme="majorBidi"/>
          <w:sz w:val="20"/>
          <w:szCs w:val="20"/>
          <w:rtl/>
        </w:rPr>
        <w:t>تطبيق ممارسات تشغيلية مستدامة داخل الحرم الجامعي</w:t>
      </w:r>
      <w:r w:rsidRPr="00122633">
        <w:rPr>
          <w:rFonts w:asciiTheme="majorBidi" w:hAnsiTheme="majorBidi" w:cstheme="majorBidi"/>
          <w:sz w:val="20"/>
          <w:szCs w:val="20"/>
        </w:rPr>
        <w:t>.</w:t>
      </w:r>
    </w:p>
    <w:p w14:paraId="0317D85D" w14:textId="68EDC301" w:rsidR="00F6664C" w:rsidRPr="00122633" w:rsidRDefault="00F6664C" w:rsidP="00F6664C">
      <w:pPr>
        <w:pStyle w:val="NormalWeb"/>
        <w:bidi/>
        <w:spacing w:before="0" w:beforeAutospacing="0" w:after="0" w:afterAutospacing="0"/>
        <w:rPr>
          <w:rFonts w:asciiTheme="majorBidi" w:hAnsiTheme="majorBidi" w:cstheme="majorBidi"/>
          <w:sz w:val="20"/>
          <w:szCs w:val="20"/>
        </w:rPr>
      </w:pPr>
      <w:r w:rsidRPr="00122633">
        <w:rPr>
          <w:rFonts w:asciiTheme="majorBidi" w:hAnsiTheme="majorBidi" w:cstheme="majorBidi"/>
          <w:sz w:val="20"/>
          <w:szCs w:val="20"/>
          <w:rtl/>
        </w:rPr>
        <w:t>تظهر الدراسات المقارنة</w:t>
      </w:r>
      <w:r w:rsidRPr="00122633">
        <w:rPr>
          <w:rFonts w:asciiTheme="majorBidi" w:hAnsiTheme="majorBidi" w:cstheme="majorBidi"/>
          <w:sz w:val="20"/>
          <w:szCs w:val="20"/>
        </w:rPr>
        <w:t xml:space="preserve"> </w:t>
      </w:r>
      <w:r w:rsidRPr="00D05E2F">
        <w:rPr>
          <w:rFonts w:asciiTheme="majorBidi" w:hAnsiTheme="majorBidi" w:cstheme="majorBidi"/>
          <w:sz w:val="18"/>
          <w:szCs w:val="18"/>
        </w:rPr>
        <w:t>(Yarime &amp; Tanaka, 2012)</w:t>
      </w:r>
      <w:r w:rsidRPr="00122633">
        <w:rPr>
          <w:rFonts w:asciiTheme="majorBidi" w:hAnsiTheme="majorBidi" w:cstheme="majorBidi"/>
          <w:sz w:val="20"/>
          <w:szCs w:val="20"/>
        </w:rPr>
        <w:t xml:space="preserve"> </w:t>
      </w:r>
      <w:r w:rsidRPr="00122633">
        <w:rPr>
          <w:rFonts w:asciiTheme="majorBidi" w:hAnsiTheme="majorBidi" w:cstheme="majorBidi"/>
          <w:sz w:val="20"/>
          <w:szCs w:val="20"/>
          <w:rtl/>
        </w:rPr>
        <w:t>أن الجامعات التي تبنت نهجًا مؤسسياً متكاملاً</w:t>
      </w:r>
      <w:r w:rsidRPr="00122633">
        <w:rPr>
          <w:rFonts w:asciiTheme="majorBidi" w:hAnsiTheme="majorBidi" w:cstheme="majorBidi"/>
          <w:sz w:val="20"/>
          <w:szCs w:val="20"/>
          <w:rtl/>
        </w:rPr>
        <w:t xml:space="preserve"> </w:t>
      </w:r>
      <w:r w:rsidRPr="00122633">
        <w:rPr>
          <w:rFonts w:asciiTheme="majorBidi" w:hAnsiTheme="majorBidi" w:cstheme="majorBidi"/>
          <w:sz w:val="20"/>
          <w:szCs w:val="20"/>
          <w:rtl/>
        </w:rPr>
        <w:t>يجمع بين التدريس، البحث، والإدارة المستدامة</w:t>
      </w:r>
      <w:r w:rsidRPr="00122633">
        <w:rPr>
          <w:rFonts w:asciiTheme="majorBidi" w:hAnsiTheme="majorBidi" w:cstheme="majorBidi"/>
          <w:sz w:val="20"/>
          <w:szCs w:val="20"/>
          <w:rtl/>
        </w:rPr>
        <w:t xml:space="preserve"> </w:t>
      </w:r>
      <w:r w:rsidRPr="00122633">
        <w:rPr>
          <w:rFonts w:asciiTheme="majorBidi" w:hAnsiTheme="majorBidi" w:cstheme="majorBidi"/>
          <w:sz w:val="20"/>
          <w:szCs w:val="20"/>
          <w:rtl/>
        </w:rPr>
        <w:t xml:space="preserve">حققت ترتيبًا أعلى في التصنيفات الدولية مثل </w:t>
      </w:r>
      <w:r w:rsidRPr="00122633">
        <w:rPr>
          <w:rFonts w:asciiTheme="majorBidi" w:hAnsiTheme="majorBidi" w:cstheme="majorBidi"/>
          <w:sz w:val="20"/>
          <w:szCs w:val="20"/>
        </w:rPr>
        <w:t xml:space="preserve">THE </w:t>
      </w:r>
      <w:proofErr w:type="gramStart"/>
      <w:r w:rsidRPr="00122633">
        <w:rPr>
          <w:rFonts w:asciiTheme="majorBidi" w:hAnsiTheme="majorBidi" w:cstheme="majorBidi"/>
          <w:sz w:val="20"/>
          <w:szCs w:val="20"/>
        </w:rPr>
        <w:t xml:space="preserve">Impact </w:t>
      </w:r>
      <w:r w:rsidR="0057438A" w:rsidRPr="00122633">
        <w:rPr>
          <w:rFonts w:asciiTheme="majorBidi" w:hAnsiTheme="majorBidi" w:cstheme="majorBidi"/>
          <w:sz w:val="20"/>
          <w:szCs w:val="20"/>
          <w:rtl/>
        </w:rPr>
        <w:t xml:space="preserve"> </w:t>
      </w:r>
      <w:r w:rsidRPr="00122633">
        <w:rPr>
          <w:rFonts w:asciiTheme="majorBidi" w:hAnsiTheme="majorBidi" w:cstheme="majorBidi"/>
          <w:sz w:val="20"/>
          <w:szCs w:val="20"/>
          <w:rtl/>
        </w:rPr>
        <w:t>و</w:t>
      </w:r>
      <w:proofErr w:type="gramEnd"/>
      <w:r w:rsidRPr="00122633">
        <w:rPr>
          <w:rFonts w:asciiTheme="majorBidi" w:hAnsiTheme="majorBidi" w:cstheme="majorBidi"/>
          <w:sz w:val="20"/>
          <w:szCs w:val="20"/>
        </w:rPr>
        <w:t xml:space="preserve">UI </w:t>
      </w:r>
      <w:proofErr w:type="spellStart"/>
      <w:r w:rsidRPr="00122633">
        <w:rPr>
          <w:rFonts w:asciiTheme="majorBidi" w:hAnsiTheme="majorBidi" w:cstheme="majorBidi"/>
          <w:sz w:val="20"/>
          <w:szCs w:val="20"/>
        </w:rPr>
        <w:t>GreenMetric</w:t>
      </w:r>
      <w:proofErr w:type="spellEnd"/>
    </w:p>
    <w:p w14:paraId="770A2B37" w14:textId="77777777" w:rsidR="00F6664C" w:rsidRPr="00122633" w:rsidRDefault="00F6664C" w:rsidP="00F6664C">
      <w:pPr>
        <w:bidi/>
        <w:rPr>
          <w:rFonts w:asciiTheme="majorBidi" w:hAnsiTheme="majorBidi" w:cstheme="majorBidi"/>
          <w:sz w:val="20"/>
          <w:szCs w:val="20"/>
          <w:rtl/>
        </w:rPr>
      </w:pPr>
    </w:p>
    <w:p w14:paraId="12E988E6" w14:textId="6E9DFE93" w:rsidR="00F6664C" w:rsidRPr="00122633" w:rsidRDefault="00F6664C" w:rsidP="00F6664C">
      <w:pPr>
        <w:pStyle w:val="Heading3"/>
        <w:numPr>
          <w:ilvl w:val="1"/>
          <w:numId w:val="12"/>
        </w:numPr>
        <w:bidi/>
        <w:rPr>
          <w:rFonts w:asciiTheme="majorBidi" w:hAnsiTheme="majorBidi"/>
          <w:sz w:val="20"/>
          <w:szCs w:val="20"/>
          <w:rtl/>
          <w:lang w:val="en-US"/>
        </w:rPr>
      </w:pPr>
      <w:r w:rsidRPr="00122633">
        <w:rPr>
          <w:rFonts w:asciiTheme="majorBidi" w:hAnsiTheme="majorBidi"/>
          <w:sz w:val="20"/>
          <w:szCs w:val="20"/>
          <w:rtl/>
        </w:rPr>
        <w:t>حوكمة بيانات الاستدامة في التعليم العالي</w:t>
      </w:r>
    </w:p>
    <w:p w14:paraId="2CEBE3B6" w14:textId="21BA7C84" w:rsidR="00517668" w:rsidRPr="00122633" w:rsidRDefault="00517668" w:rsidP="00D05E2F">
      <w:pPr>
        <w:pStyle w:val="NormalWeb"/>
        <w:bidi/>
        <w:spacing w:before="0" w:beforeAutospacing="0" w:after="0" w:afterAutospacing="0"/>
        <w:rPr>
          <w:rFonts w:asciiTheme="majorBidi" w:hAnsiTheme="majorBidi" w:cstheme="majorBidi"/>
          <w:sz w:val="20"/>
          <w:szCs w:val="20"/>
          <w:lang w:bidi="ar-IQ"/>
        </w:rPr>
      </w:pPr>
      <w:r w:rsidRPr="00122633">
        <w:rPr>
          <w:rFonts w:asciiTheme="majorBidi" w:hAnsiTheme="majorBidi" w:cstheme="majorBidi"/>
          <w:sz w:val="20"/>
          <w:szCs w:val="20"/>
          <w:rtl/>
        </w:rPr>
        <w:t>حوكمة البيانات تعني وضع إطار تنظيمي وإجرائي يضمن جمع البيانات بشكل منهجي، تخزينها بأمان، تحليلها بدقة، وتوزيعها بشفافية. في سياق التصنيفات الدولية، تُعد حوكمة البيانات شرطًا أساسيًا لضمان موثوقية المؤشرات المنشورة</w:t>
      </w:r>
      <w:r w:rsidRPr="00122633">
        <w:rPr>
          <w:rFonts w:asciiTheme="majorBidi" w:hAnsiTheme="majorBidi" w:cstheme="majorBidi"/>
          <w:sz w:val="20"/>
          <w:szCs w:val="20"/>
        </w:rPr>
        <w:t xml:space="preserve"> (Khatri &amp; Brown, 2010).</w:t>
      </w:r>
      <w:r w:rsidRPr="00122633">
        <w:rPr>
          <w:rFonts w:asciiTheme="majorBidi" w:hAnsiTheme="majorBidi" w:cstheme="majorBidi"/>
          <w:sz w:val="20"/>
          <w:szCs w:val="20"/>
        </w:rPr>
        <w:br/>
      </w:r>
      <w:r w:rsidRPr="00122633">
        <w:rPr>
          <w:rFonts w:asciiTheme="majorBidi" w:hAnsiTheme="majorBidi" w:cstheme="majorBidi"/>
          <w:sz w:val="20"/>
          <w:szCs w:val="20"/>
          <w:rtl/>
        </w:rPr>
        <w:t>وتشمل العناصر الأساسية لحوكمة بيانات الاستدامة في الجامعات</w:t>
      </w:r>
      <w:r w:rsidRPr="00122633">
        <w:rPr>
          <w:rFonts w:asciiTheme="majorBidi" w:hAnsiTheme="majorBidi" w:cstheme="majorBidi"/>
          <w:sz w:val="20"/>
          <w:szCs w:val="20"/>
        </w:rPr>
        <w:t>:</w:t>
      </w:r>
      <w:r w:rsidR="00D05E2F">
        <w:rPr>
          <w:rFonts w:asciiTheme="majorBidi" w:hAnsiTheme="majorBidi" w:cstheme="majorBidi" w:hint="cs"/>
          <w:sz w:val="20"/>
          <w:szCs w:val="20"/>
          <w:rtl/>
        </w:rPr>
        <w:t xml:space="preserve"> </w:t>
      </w:r>
      <w:r w:rsidRPr="00122633">
        <w:rPr>
          <w:rFonts w:asciiTheme="majorBidi" w:hAnsiTheme="majorBidi" w:cstheme="majorBidi"/>
          <w:sz w:val="20"/>
          <w:szCs w:val="20"/>
          <w:rtl/>
        </w:rPr>
        <w:t>سياسات مكتوبة لجمع المؤشرات</w:t>
      </w:r>
      <w:r w:rsidR="00D05E2F">
        <w:rPr>
          <w:rFonts w:asciiTheme="majorBidi" w:hAnsiTheme="majorBidi" w:cstheme="majorBidi" w:hint="cs"/>
          <w:sz w:val="20"/>
          <w:szCs w:val="20"/>
          <w:rtl/>
        </w:rPr>
        <w:t xml:space="preserve">، </w:t>
      </w:r>
      <w:r w:rsidRPr="00122633">
        <w:rPr>
          <w:rFonts w:asciiTheme="majorBidi" w:hAnsiTheme="majorBidi" w:cstheme="majorBidi"/>
          <w:sz w:val="20"/>
          <w:szCs w:val="20"/>
          <w:rtl/>
        </w:rPr>
        <w:t>آليات تحقق داخلي وخارجي</w:t>
      </w:r>
      <w:r w:rsidR="00D05E2F">
        <w:rPr>
          <w:rFonts w:asciiTheme="majorBidi" w:hAnsiTheme="majorBidi" w:cstheme="majorBidi" w:hint="cs"/>
          <w:sz w:val="20"/>
          <w:szCs w:val="20"/>
          <w:rtl/>
        </w:rPr>
        <w:t xml:space="preserve">، </w:t>
      </w:r>
      <w:r w:rsidRPr="00122633">
        <w:rPr>
          <w:rFonts w:asciiTheme="majorBidi" w:hAnsiTheme="majorBidi" w:cstheme="majorBidi"/>
          <w:sz w:val="20"/>
          <w:szCs w:val="20"/>
          <w:rtl/>
        </w:rPr>
        <w:t xml:space="preserve">إتاحة البيانات للعامة عبر تقارير سنوية أو منصات </w:t>
      </w:r>
      <w:proofErr w:type="gramStart"/>
      <w:r w:rsidRPr="00122633">
        <w:rPr>
          <w:rFonts w:asciiTheme="majorBidi" w:hAnsiTheme="majorBidi" w:cstheme="majorBidi"/>
          <w:sz w:val="20"/>
          <w:szCs w:val="20"/>
          <w:rtl/>
        </w:rPr>
        <w:t>إلكترونية</w:t>
      </w:r>
      <w:r w:rsidRPr="00122633">
        <w:rPr>
          <w:rFonts w:asciiTheme="majorBidi" w:hAnsiTheme="majorBidi" w:cstheme="majorBidi"/>
          <w:sz w:val="20"/>
          <w:szCs w:val="20"/>
        </w:rPr>
        <w:t>.</w:t>
      </w:r>
      <w:r w:rsidRPr="00122633">
        <w:rPr>
          <w:rFonts w:asciiTheme="majorBidi" w:hAnsiTheme="majorBidi" w:cstheme="majorBidi"/>
          <w:sz w:val="20"/>
          <w:szCs w:val="20"/>
          <w:rtl/>
        </w:rPr>
        <w:t>غياب</w:t>
      </w:r>
      <w:proofErr w:type="gramEnd"/>
      <w:r w:rsidRPr="00122633">
        <w:rPr>
          <w:rFonts w:asciiTheme="majorBidi" w:hAnsiTheme="majorBidi" w:cstheme="majorBidi"/>
          <w:sz w:val="20"/>
          <w:szCs w:val="20"/>
          <w:rtl/>
        </w:rPr>
        <w:t xml:space="preserve"> هذه العناصر يؤدي إلى فجوة في البيانات ويؤثر مباشرة على قدرة الجامعة في المنافسة دولياً</w:t>
      </w:r>
      <w:r w:rsidRPr="00122633">
        <w:rPr>
          <w:rFonts w:asciiTheme="majorBidi" w:hAnsiTheme="majorBidi" w:cstheme="majorBidi"/>
          <w:sz w:val="20"/>
          <w:szCs w:val="20"/>
        </w:rPr>
        <w:t xml:space="preserve"> (Findler et al., 2019).</w:t>
      </w:r>
    </w:p>
    <w:p w14:paraId="22CEF2E2" w14:textId="77777777" w:rsidR="00F6664C" w:rsidRPr="00122633" w:rsidRDefault="00F6664C" w:rsidP="00F6664C">
      <w:pPr>
        <w:bidi/>
        <w:rPr>
          <w:rFonts w:asciiTheme="majorBidi" w:hAnsiTheme="majorBidi" w:cstheme="majorBidi"/>
          <w:sz w:val="20"/>
          <w:szCs w:val="20"/>
          <w:rtl/>
          <w:lang w:val="en-US"/>
        </w:rPr>
      </w:pPr>
    </w:p>
    <w:p w14:paraId="1ED1517C" w14:textId="0797114B" w:rsidR="00F6664C" w:rsidRPr="00122633" w:rsidRDefault="00517668" w:rsidP="00517668">
      <w:pPr>
        <w:pStyle w:val="Heading3"/>
        <w:numPr>
          <w:ilvl w:val="1"/>
          <w:numId w:val="12"/>
        </w:numPr>
        <w:bidi/>
        <w:rPr>
          <w:rFonts w:asciiTheme="majorBidi" w:hAnsiTheme="majorBidi"/>
          <w:sz w:val="20"/>
          <w:szCs w:val="20"/>
          <w:rtl/>
        </w:rPr>
      </w:pPr>
      <w:r w:rsidRPr="00122633">
        <w:rPr>
          <w:rFonts w:asciiTheme="majorBidi" w:hAnsiTheme="majorBidi"/>
          <w:sz w:val="20"/>
          <w:szCs w:val="20"/>
          <w:rtl/>
        </w:rPr>
        <w:t>الأطر الدولية لقياس الاستدامة في الجامعات</w:t>
      </w:r>
    </w:p>
    <w:p w14:paraId="15C2C246" w14:textId="77777777" w:rsidR="00517668" w:rsidRPr="00122633" w:rsidRDefault="00517668" w:rsidP="00517668">
      <w:pPr>
        <w:pStyle w:val="NormalWeb"/>
        <w:bidi/>
        <w:spacing w:before="0" w:beforeAutospacing="0" w:after="0" w:afterAutospacing="0"/>
        <w:rPr>
          <w:rFonts w:asciiTheme="majorBidi" w:hAnsiTheme="majorBidi" w:cstheme="majorBidi"/>
          <w:sz w:val="20"/>
          <w:szCs w:val="20"/>
          <w:lang w:bidi="ar-IQ"/>
        </w:rPr>
      </w:pPr>
      <w:r w:rsidRPr="00122633">
        <w:rPr>
          <w:rFonts w:asciiTheme="majorBidi" w:hAnsiTheme="majorBidi" w:cstheme="majorBidi"/>
          <w:sz w:val="20"/>
          <w:szCs w:val="20"/>
          <w:rtl/>
        </w:rPr>
        <w:t>ظهرت عدة أطر معيارية لتقييم الاستدامة في التعليم العالي، أبرزها</w:t>
      </w:r>
      <w:r w:rsidRPr="00122633">
        <w:rPr>
          <w:rFonts w:asciiTheme="majorBidi" w:hAnsiTheme="majorBidi" w:cstheme="majorBidi"/>
          <w:sz w:val="20"/>
          <w:szCs w:val="20"/>
        </w:rPr>
        <w:t>:</w:t>
      </w:r>
    </w:p>
    <w:p w14:paraId="6BA3AA01" w14:textId="7FD92EBA" w:rsidR="00517668" w:rsidRPr="00122633" w:rsidRDefault="00517668" w:rsidP="00517668">
      <w:pPr>
        <w:pStyle w:val="NormalWeb"/>
        <w:bidi/>
        <w:spacing w:before="0" w:beforeAutospacing="0" w:after="0" w:afterAutospacing="0"/>
        <w:rPr>
          <w:rFonts w:asciiTheme="majorBidi" w:hAnsiTheme="majorBidi" w:cstheme="majorBidi"/>
          <w:sz w:val="20"/>
          <w:szCs w:val="20"/>
        </w:rPr>
      </w:pPr>
      <w:r w:rsidRPr="00122633">
        <w:rPr>
          <w:rFonts w:asciiTheme="majorBidi" w:hAnsiTheme="majorBidi" w:cstheme="majorBidi"/>
          <w:sz w:val="20"/>
          <w:szCs w:val="20"/>
        </w:rPr>
        <w:t>Times Higher Education Impact Rankings</w:t>
      </w:r>
      <w:r w:rsidRPr="00122633">
        <w:rPr>
          <w:rFonts w:asciiTheme="majorBidi" w:hAnsiTheme="majorBidi" w:cstheme="majorBidi"/>
          <w:sz w:val="20"/>
          <w:szCs w:val="20"/>
          <w:rtl/>
        </w:rPr>
        <w:t xml:space="preserve"> </w:t>
      </w:r>
      <w:r w:rsidRPr="00122633">
        <w:rPr>
          <w:rFonts w:asciiTheme="majorBidi" w:hAnsiTheme="majorBidi" w:cstheme="majorBidi"/>
          <w:sz w:val="20"/>
          <w:szCs w:val="20"/>
          <w:rtl/>
        </w:rPr>
        <w:t>يركز على قياس مدى إسهام الجامعة في تحقيق أهداف</w:t>
      </w:r>
      <w:r w:rsidRPr="00122633">
        <w:rPr>
          <w:rFonts w:asciiTheme="majorBidi" w:hAnsiTheme="majorBidi" w:cstheme="majorBidi"/>
          <w:sz w:val="20"/>
          <w:szCs w:val="20"/>
        </w:rPr>
        <w:t xml:space="preserve"> SDGs </w:t>
      </w:r>
      <w:r w:rsidRPr="00122633">
        <w:rPr>
          <w:rFonts w:asciiTheme="majorBidi" w:hAnsiTheme="majorBidi" w:cstheme="majorBidi"/>
          <w:sz w:val="20"/>
          <w:szCs w:val="20"/>
          <w:rtl/>
        </w:rPr>
        <w:t>الـ 17، مع مزيج من المؤشرات الكمية والنوعية</w:t>
      </w:r>
      <w:r w:rsidRPr="00122633">
        <w:rPr>
          <w:rFonts w:asciiTheme="majorBidi" w:hAnsiTheme="majorBidi" w:cstheme="majorBidi"/>
          <w:sz w:val="20"/>
          <w:szCs w:val="20"/>
        </w:rPr>
        <w:t>.</w:t>
      </w:r>
    </w:p>
    <w:p w14:paraId="00BDD982" w14:textId="1259B88B" w:rsidR="00517668" w:rsidRPr="00122633" w:rsidRDefault="00517668" w:rsidP="00517668">
      <w:pPr>
        <w:pStyle w:val="NormalWeb"/>
        <w:bidi/>
        <w:spacing w:before="0" w:beforeAutospacing="0" w:after="0" w:afterAutospacing="0"/>
        <w:rPr>
          <w:rFonts w:asciiTheme="majorBidi" w:hAnsiTheme="majorBidi" w:cstheme="majorBidi"/>
          <w:sz w:val="20"/>
          <w:szCs w:val="20"/>
        </w:rPr>
      </w:pPr>
      <w:r w:rsidRPr="00122633">
        <w:rPr>
          <w:rFonts w:asciiTheme="majorBidi" w:hAnsiTheme="majorBidi" w:cstheme="majorBidi"/>
          <w:sz w:val="20"/>
          <w:szCs w:val="20"/>
        </w:rPr>
        <w:t>QS Sustainability Rankings</w:t>
      </w:r>
      <w:r w:rsidRPr="00122633">
        <w:rPr>
          <w:rFonts w:asciiTheme="majorBidi" w:hAnsiTheme="majorBidi" w:cstheme="majorBidi"/>
          <w:sz w:val="20"/>
          <w:szCs w:val="20"/>
          <w:rtl/>
        </w:rPr>
        <w:t xml:space="preserve"> </w:t>
      </w:r>
      <w:r w:rsidRPr="00122633">
        <w:rPr>
          <w:rFonts w:asciiTheme="majorBidi" w:hAnsiTheme="majorBidi" w:cstheme="majorBidi"/>
          <w:sz w:val="20"/>
          <w:szCs w:val="20"/>
          <w:rtl/>
        </w:rPr>
        <w:t>يقيم الجامعات على أساس التأثير البيئي والاجتماعي والحوكمة المؤسسية</w:t>
      </w:r>
      <w:r w:rsidRPr="00122633">
        <w:rPr>
          <w:rFonts w:asciiTheme="majorBidi" w:hAnsiTheme="majorBidi" w:cstheme="majorBidi"/>
          <w:sz w:val="20"/>
          <w:szCs w:val="20"/>
        </w:rPr>
        <w:t>.</w:t>
      </w:r>
    </w:p>
    <w:p w14:paraId="0E4E0E58" w14:textId="617699CE" w:rsidR="00517668" w:rsidRPr="00122633" w:rsidRDefault="00517668" w:rsidP="00517668">
      <w:pPr>
        <w:pStyle w:val="NormalWeb"/>
        <w:bidi/>
        <w:spacing w:before="0" w:beforeAutospacing="0" w:after="0" w:afterAutospacing="0"/>
        <w:rPr>
          <w:rFonts w:asciiTheme="majorBidi" w:hAnsiTheme="majorBidi" w:cstheme="majorBidi"/>
          <w:sz w:val="20"/>
          <w:szCs w:val="20"/>
        </w:rPr>
      </w:pPr>
      <w:r w:rsidRPr="00122633">
        <w:rPr>
          <w:rFonts w:asciiTheme="majorBidi" w:hAnsiTheme="majorBidi" w:cstheme="majorBidi"/>
          <w:sz w:val="20"/>
          <w:szCs w:val="20"/>
        </w:rPr>
        <w:t xml:space="preserve">UI </w:t>
      </w:r>
      <w:proofErr w:type="spellStart"/>
      <w:r w:rsidRPr="00122633">
        <w:rPr>
          <w:rFonts w:asciiTheme="majorBidi" w:hAnsiTheme="majorBidi" w:cstheme="majorBidi"/>
          <w:sz w:val="20"/>
          <w:szCs w:val="20"/>
        </w:rPr>
        <w:t>GreenMetric</w:t>
      </w:r>
      <w:proofErr w:type="spellEnd"/>
      <w:r w:rsidRPr="00122633">
        <w:rPr>
          <w:rFonts w:asciiTheme="majorBidi" w:hAnsiTheme="majorBidi" w:cstheme="majorBidi"/>
          <w:sz w:val="20"/>
          <w:szCs w:val="20"/>
          <w:rtl/>
        </w:rPr>
        <w:t xml:space="preserve"> </w:t>
      </w:r>
      <w:r w:rsidRPr="00122633">
        <w:rPr>
          <w:rFonts w:asciiTheme="majorBidi" w:hAnsiTheme="majorBidi" w:cstheme="majorBidi"/>
          <w:sz w:val="20"/>
          <w:szCs w:val="20"/>
          <w:rtl/>
        </w:rPr>
        <w:t>يركز على الجوانب البيئية والبنية التحتية وإدارة الموارد</w:t>
      </w:r>
      <w:r w:rsidRPr="00122633">
        <w:rPr>
          <w:rFonts w:asciiTheme="majorBidi" w:hAnsiTheme="majorBidi" w:cstheme="majorBidi"/>
          <w:sz w:val="20"/>
          <w:szCs w:val="20"/>
        </w:rPr>
        <w:t>.</w:t>
      </w:r>
    </w:p>
    <w:p w14:paraId="63890FB3" w14:textId="77777777" w:rsidR="00517668" w:rsidRPr="00122633" w:rsidRDefault="00517668" w:rsidP="00517668">
      <w:pPr>
        <w:pStyle w:val="NormalWeb"/>
        <w:bidi/>
        <w:spacing w:before="0" w:beforeAutospacing="0" w:after="0" w:afterAutospacing="0"/>
        <w:rPr>
          <w:rFonts w:asciiTheme="majorBidi" w:hAnsiTheme="majorBidi" w:cstheme="majorBidi"/>
          <w:sz w:val="20"/>
          <w:szCs w:val="20"/>
        </w:rPr>
      </w:pPr>
      <w:r w:rsidRPr="00122633">
        <w:rPr>
          <w:rFonts w:asciiTheme="majorBidi" w:hAnsiTheme="majorBidi" w:cstheme="majorBidi"/>
          <w:sz w:val="20"/>
          <w:szCs w:val="20"/>
          <w:rtl/>
        </w:rPr>
        <w:t>هذه الأطر تفرض على الجامعات جمع بيانات دقيقة حول الطاقة، المياه، النفايات، النقل، المناهج، والمشاركة المجتمعية، مما يستدعي وجود أنظمة قوية لإدارة البيانات</w:t>
      </w:r>
      <w:r w:rsidRPr="00122633">
        <w:rPr>
          <w:rFonts w:asciiTheme="majorBidi" w:hAnsiTheme="majorBidi" w:cstheme="majorBidi"/>
          <w:sz w:val="20"/>
          <w:szCs w:val="20"/>
        </w:rPr>
        <w:t xml:space="preserve"> </w:t>
      </w:r>
      <w:r w:rsidRPr="00D05E2F">
        <w:rPr>
          <w:rFonts w:asciiTheme="majorBidi" w:hAnsiTheme="majorBidi" w:cstheme="majorBidi"/>
          <w:sz w:val="18"/>
          <w:szCs w:val="18"/>
        </w:rPr>
        <w:t>(Alghamdi &amp; Al-Shaibani, 2021).</w:t>
      </w:r>
    </w:p>
    <w:p w14:paraId="44568739" w14:textId="77777777" w:rsidR="00F6664C" w:rsidRPr="00122633" w:rsidRDefault="00F6664C" w:rsidP="00F6664C">
      <w:pPr>
        <w:bidi/>
        <w:rPr>
          <w:rFonts w:asciiTheme="majorBidi" w:hAnsiTheme="majorBidi" w:cstheme="majorBidi"/>
          <w:sz w:val="20"/>
          <w:szCs w:val="20"/>
          <w:rtl/>
        </w:rPr>
      </w:pPr>
    </w:p>
    <w:p w14:paraId="29FAAE65" w14:textId="4A401266" w:rsidR="0057438A" w:rsidRPr="00122633" w:rsidRDefault="0057438A" w:rsidP="0057438A">
      <w:pPr>
        <w:pStyle w:val="Heading3"/>
        <w:numPr>
          <w:ilvl w:val="1"/>
          <w:numId w:val="12"/>
        </w:numPr>
        <w:bidi/>
        <w:rPr>
          <w:rFonts w:asciiTheme="majorBidi" w:hAnsiTheme="majorBidi"/>
          <w:sz w:val="20"/>
          <w:szCs w:val="20"/>
          <w:rtl/>
        </w:rPr>
      </w:pPr>
      <w:r w:rsidRPr="00122633">
        <w:rPr>
          <w:rFonts w:asciiTheme="majorBidi" w:hAnsiTheme="majorBidi"/>
          <w:sz w:val="20"/>
          <w:szCs w:val="20"/>
          <w:rtl/>
        </w:rPr>
        <w:t>الفجوة بين الأطر التشريعية والممارسات الفعلية</w:t>
      </w:r>
    </w:p>
    <w:p w14:paraId="18EF6525" w14:textId="77777777" w:rsidR="0057438A" w:rsidRPr="00122633" w:rsidRDefault="0057438A" w:rsidP="0057438A">
      <w:pPr>
        <w:pStyle w:val="NormalWeb"/>
        <w:bidi/>
        <w:spacing w:before="0" w:beforeAutospacing="0" w:after="0" w:afterAutospacing="0"/>
        <w:rPr>
          <w:rFonts w:asciiTheme="majorBidi" w:hAnsiTheme="majorBidi" w:cstheme="majorBidi"/>
          <w:sz w:val="20"/>
          <w:szCs w:val="20"/>
          <w:lang w:bidi="ar-IQ"/>
        </w:rPr>
      </w:pPr>
      <w:r w:rsidRPr="00122633">
        <w:rPr>
          <w:rFonts w:asciiTheme="majorBidi" w:hAnsiTheme="majorBidi" w:cstheme="majorBidi"/>
          <w:sz w:val="20"/>
          <w:szCs w:val="20"/>
          <w:rtl/>
        </w:rPr>
        <w:t>تُظهر الأدبيات أن معظم الدول النامية، ومنها الأردن، لا تمتلك أنظمة وطنية ملزمة لإدارة أو نشر بيانات الاستدامة في الجامعات، مما يخلق فجوة بين متطلبات التصنيفات الدولية وقدرة المؤسسات على تلبيتها</w:t>
      </w:r>
      <w:r w:rsidRPr="00122633">
        <w:rPr>
          <w:rFonts w:asciiTheme="majorBidi" w:hAnsiTheme="majorBidi" w:cstheme="majorBidi"/>
          <w:sz w:val="20"/>
          <w:szCs w:val="20"/>
        </w:rPr>
        <w:t>.</w:t>
      </w:r>
      <w:r w:rsidRPr="00122633">
        <w:rPr>
          <w:rFonts w:asciiTheme="majorBidi" w:hAnsiTheme="majorBidi" w:cstheme="majorBidi"/>
          <w:sz w:val="20"/>
          <w:szCs w:val="20"/>
        </w:rPr>
        <w:br/>
      </w:r>
      <w:r w:rsidRPr="00122633">
        <w:rPr>
          <w:rFonts w:asciiTheme="majorBidi" w:hAnsiTheme="majorBidi" w:cstheme="majorBidi"/>
          <w:sz w:val="20"/>
          <w:szCs w:val="20"/>
          <w:rtl/>
        </w:rPr>
        <w:t>هذه الفجوة تنعكس في</w:t>
      </w:r>
      <w:r w:rsidRPr="00122633">
        <w:rPr>
          <w:rFonts w:asciiTheme="majorBidi" w:hAnsiTheme="majorBidi" w:cstheme="majorBidi"/>
          <w:sz w:val="20"/>
          <w:szCs w:val="20"/>
        </w:rPr>
        <w:t>:</w:t>
      </w:r>
    </w:p>
    <w:p w14:paraId="3307FA7C" w14:textId="77777777" w:rsidR="0057438A" w:rsidRPr="00122633" w:rsidRDefault="0057438A" w:rsidP="0057438A">
      <w:pPr>
        <w:pStyle w:val="NormalWeb"/>
        <w:bidi/>
        <w:spacing w:before="0" w:beforeAutospacing="0" w:after="0" w:afterAutospacing="0"/>
        <w:rPr>
          <w:rFonts w:asciiTheme="majorBidi" w:hAnsiTheme="majorBidi" w:cstheme="majorBidi"/>
          <w:sz w:val="20"/>
          <w:szCs w:val="20"/>
        </w:rPr>
      </w:pPr>
      <w:r w:rsidRPr="00122633">
        <w:rPr>
          <w:rFonts w:asciiTheme="majorBidi" w:hAnsiTheme="majorBidi" w:cstheme="majorBidi"/>
          <w:sz w:val="20"/>
          <w:szCs w:val="20"/>
          <w:rtl/>
        </w:rPr>
        <w:t>عدم اتساق البيانات</w:t>
      </w:r>
      <w:r w:rsidRPr="00122633">
        <w:rPr>
          <w:rFonts w:asciiTheme="majorBidi" w:hAnsiTheme="majorBidi" w:cstheme="majorBidi"/>
          <w:sz w:val="20"/>
          <w:szCs w:val="20"/>
        </w:rPr>
        <w:t xml:space="preserve">: </w:t>
      </w:r>
      <w:r w:rsidRPr="00122633">
        <w:rPr>
          <w:rFonts w:asciiTheme="majorBidi" w:hAnsiTheme="majorBidi" w:cstheme="majorBidi"/>
          <w:sz w:val="20"/>
          <w:szCs w:val="20"/>
          <w:rtl/>
        </w:rPr>
        <w:t>غياب آلية موحدة لجمع المؤشرات</w:t>
      </w:r>
      <w:r w:rsidRPr="00122633">
        <w:rPr>
          <w:rFonts w:asciiTheme="majorBidi" w:hAnsiTheme="majorBidi" w:cstheme="majorBidi"/>
          <w:sz w:val="20"/>
          <w:szCs w:val="20"/>
        </w:rPr>
        <w:t>.</w:t>
      </w:r>
    </w:p>
    <w:p w14:paraId="542129CF" w14:textId="77777777" w:rsidR="0057438A" w:rsidRPr="00122633" w:rsidRDefault="0057438A" w:rsidP="0057438A">
      <w:pPr>
        <w:pStyle w:val="NormalWeb"/>
        <w:bidi/>
        <w:spacing w:before="0" w:beforeAutospacing="0" w:after="0" w:afterAutospacing="0"/>
        <w:rPr>
          <w:rFonts w:asciiTheme="majorBidi" w:hAnsiTheme="majorBidi" w:cstheme="majorBidi"/>
          <w:sz w:val="20"/>
          <w:szCs w:val="20"/>
        </w:rPr>
      </w:pPr>
      <w:r w:rsidRPr="00122633">
        <w:rPr>
          <w:rFonts w:asciiTheme="majorBidi" w:hAnsiTheme="majorBidi" w:cstheme="majorBidi"/>
          <w:sz w:val="20"/>
          <w:szCs w:val="20"/>
          <w:rtl/>
        </w:rPr>
        <w:t>ضعف الشفافية</w:t>
      </w:r>
      <w:r w:rsidRPr="00122633">
        <w:rPr>
          <w:rFonts w:asciiTheme="majorBidi" w:hAnsiTheme="majorBidi" w:cstheme="majorBidi"/>
          <w:sz w:val="20"/>
          <w:szCs w:val="20"/>
        </w:rPr>
        <w:t xml:space="preserve">: </w:t>
      </w:r>
      <w:r w:rsidRPr="00122633">
        <w:rPr>
          <w:rFonts w:asciiTheme="majorBidi" w:hAnsiTheme="majorBidi" w:cstheme="majorBidi"/>
          <w:sz w:val="20"/>
          <w:szCs w:val="20"/>
          <w:rtl/>
        </w:rPr>
        <w:t>قلة التقارير المنشورة</w:t>
      </w:r>
      <w:r w:rsidRPr="00122633">
        <w:rPr>
          <w:rFonts w:asciiTheme="majorBidi" w:hAnsiTheme="majorBidi" w:cstheme="majorBidi"/>
          <w:sz w:val="20"/>
          <w:szCs w:val="20"/>
        </w:rPr>
        <w:t>.</w:t>
      </w:r>
    </w:p>
    <w:p w14:paraId="174DBDF9" w14:textId="77777777" w:rsidR="0057438A" w:rsidRPr="00122633" w:rsidRDefault="0057438A" w:rsidP="0057438A">
      <w:pPr>
        <w:pStyle w:val="NormalWeb"/>
        <w:bidi/>
        <w:spacing w:before="0" w:beforeAutospacing="0" w:after="0" w:afterAutospacing="0"/>
        <w:rPr>
          <w:rFonts w:asciiTheme="majorBidi" w:hAnsiTheme="majorBidi" w:cstheme="majorBidi"/>
          <w:sz w:val="20"/>
          <w:szCs w:val="20"/>
        </w:rPr>
      </w:pPr>
      <w:r w:rsidRPr="00122633">
        <w:rPr>
          <w:rFonts w:asciiTheme="majorBidi" w:hAnsiTheme="majorBidi" w:cstheme="majorBidi"/>
          <w:sz w:val="20"/>
          <w:szCs w:val="20"/>
          <w:rtl/>
        </w:rPr>
        <w:t>التباين المؤسسي</w:t>
      </w:r>
      <w:r w:rsidRPr="00122633">
        <w:rPr>
          <w:rFonts w:asciiTheme="majorBidi" w:hAnsiTheme="majorBidi" w:cstheme="majorBidi"/>
          <w:sz w:val="20"/>
          <w:szCs w:val="20"/>
        </w:rPr>
        <w:t xml:space="preserve">: </w:t>
      </w:r>
      <w:r w:rsidRPr="00122633">
        <w:rPr>
          <w:rFonts w:asciiTheme="majorBidi" w:hAnsiTheme="majorBidi" w:cstheme="majorBidi"/>
          <w:sz w:val="20"/>
          <w:szCs w:val="20"/>
          <w:rtl/>
        </w:rPr>
        <w:t>تفاوت كبير بين الجامعات في التبني الطوعي لممارسات الاستدامة</w:t>
      </w:r>
      <w:r w:rsidRPr="00122633">
        <w:rPr>
          <w:rFonts w:asciiTheme="majorBidi" w:hAnsiTheme="majorBidi" w:cstheme="majorBidi"/>
          <w:sz w:val="20"/>
          <w:szCs w:val="20"/>
        </w:rPr>
        <w:t>.</w:t>
      </w:r>
    </w:p>
    <w:p w14:paraId="33BF796C" w14:textId="77777777" w:rsidR="0057438A" w:rsidRPr="00122633" w:rsidRDefault="0057438A" w:rsidP="0057438A">
      <w:pPr>
        <w:bidi/>
        <w:rPr>
          <w:rFonts w:asciiTheme="majorBidi" w:hAnsiTheme="majorBidi" w:cstheme="majorBidi"/>
          <w:sz w:val="20"/>
          <w:szCs w:val="20"/>
          <w:rtl/>
          <w:lang w:val="en-US"/>
        </w:rPr>
      </w:pPr>
    </w:p>
    <w:p w14:paraId="0AC23892" w14:textId="77777777" w:rsidR="005228A0" w:rsidRDefault="00CA5B4F" w:rsidP="005228A0">
      <w:pPr>
        <w:pStyle w:val="Heading3"/>
        <w:numPr>
          <w:ilvl w:val="0"/>
          <w:numId w:val="12"/>
        </w:numPr>
        <w:bidi/>
        <w:rPr>
          <w:rFonts w:asciiTheme="majorBidi" w:hAnsiTheme="majorBidi"/>
          <w:sz w:val="20"/>
          <w:szCs w:val="20"/>
        </w:rPr>
      </w:pPr>
      <w:r w:rsidRPr="00122633">
        <w:rPr>
          <w:rFonts w:asciiTheme="majorBidi" w:hAnsiTheme="majorBidi"/>
          <w:sz w:val="20"/>
          <w:szCs w:val="20"/>
          <w:rtl/>
        </w:rPr>
        <w:t>المبحث</w:t>
      </w:r>
      <w:r w:rsidRPr="00122633">
        <w:rPr>
          <w:rFonts w:asciiTheme="majorBidi" w:hAnsiTheme="majorBidi"/>
          <w:sz w:val="20"/>
          <w:szCs w:val="20"/>
          <w:rtl/>
        </w:rPr>
        <w:t xml:space="preserve"> الأول</w:t>
      </w:r>
      <w:r w:rsidRPr="00122633">
        <w:rPr>
          <w:rFonts w:asciiTheme="majorBidi" w:hAnsiTheme="majorBidi"/>
          <w:sz w:val="20"/>
          <w:szCs w:val="20"/>
          <w:rtl/>
        </w:rPr>
        <w:t>: الإطار التشريعي للاستدامة في الجامعات الأردنية وفجوة التوافق مع متطلبات التصنيفات الدولية</w:t>
      </w:r>
    </w:p>
    <w:p w14:paraId="66D2E2FE" w14:textId="6EB75845" w:rsidR="00CA5B4F" w:rsidRPr="005228A0" w:rsidRDefault="00CA5B4F" w:rsidP="005228A0">
      <w:pPr>
        <w:pStyle w:val="Heading3"/>
        <w:numPr>
          <w:ilvl w:val="1"/>
          <w:numId w:val="12"/>
        </w:numPr>
        <w:bidi/>
        <w:rPr>
          <w:rFonts w:asciiTheme="majorBidi" w:hAnsiTheme="majorBidi"/>
          <w:sz w:val="20"/>
          <w:szCs w:val="20"/>
        </w:rPr>
      </w:pPr>
      <w:r w:rsidRPr="005228A0">
        <w:rPr>
          <w:rFonts w:asciiTheme="majorBidi" w:hAnsiTheme="majorBidi"/>
          <w:sz w:val="20"/>
          <w:szCs w:val="20"/>
          <w:rtl/>
        </w:rPr>
        <w:t>المطلب الأول: الإطار التشريعي الناظم للاستدامة في الجامعات الأردنية</w:t>
      </w:r>
    </w:p>
    <w:p w14:paraId="435B0C94" w14:textId="77777777" w:rsidR="00CA5B4F" w:rsidRPr="00122633" w:rsidRDefault="00CA5B4F" w:rsidP="00CA5B4F">
      <w:pPr>
        <w:pStyle w:val="NormalWeb"/>
        <w:bidi/>
        <w:rPr>
          <w:rFonts w:asciiTheme="majorBidi" w:hAnsiTheme="majorBidi" w:cstheme="majorBidi"/>
          <w:sz w:val="20"/>
          <w:szCs w:val="20"/>
        </w:rPr>
      </w:pPr>
      <w:r w:rsidRPr="00122633">
        <w:rPr>
          <w:rFonts w:asciiTheme="majorBidi" w:hAnsiTheme="majorBidi" w:cstheme="majorBidi"/>
          <w:sz w:val="20"/>
          <w:szCs w:val="20"/>
          <w:rtl/>
        </w:rPr>
        <w:t>يشكل الإطار التشريعي الأردني للتعليم العالي قاعدة تنظيمية مهمة لإدارة الجامعات وضمان جودة التعليم، ويشمل أساسًا قانون الجامعات رقم (18) لسنة 2018 وتعديلاته، وقانون التعليم العالي والبحث العلمي رقم (17) لسنة 2018، إلى جانب أنظمة وتعليمات هيئة الاعتماد وضمان الجودة لمؤسسات التعليم العالي</w:t>
      </w:r>
      <w:r w:rsidRPr="00122633">
        <w:rPr>
          <w:rFonts w:asciiTheme="majorBidi" w:hAnsiTheme="majorBidi" w:cstheme="majorBidi"/>
          <w:sz w:val="20"/>
          <w:szCs w:val="20"/>
        </w:rPr>
        <w:t>.</w:t>
      </w:r>
    </w:p>
    <w:p w14:paraId="3A0BEE4A" w14:textId="496AE5BC" w:rsidR="00CA5B4F" w:rsidRPr="00122633" w:rsidRDefault="00CA5B4F" w:rsidP="00122633">
      <w:pPr>
        <w:pStyle w:val="NormalWeb"/>
        <w:bidi/>
        <w:rPr>
          <w:rFonts w:asciiTheme="majorBidi" w:hAnsiTheme="majorBidi" w:cstheme="majorBidi"/>
          <w:sz w:val="20"/>
          <w:szCs w:val="20"/>
        </w:rPr>
      </w:pPr>
      <w:r w:rsidRPr="00122633">
        <w:rPr>
          <w:rFonts w:asciiTheme="majorBidi" w:hAnsiTheme="majorBidi" w:cstheme="majorBidi"/>
          <w:sz w:val="20"/>
          <w:szCs w:val="20"/>
          <w:rtl/>
        </w:rPr>
        <w:t>رغم هذه القاعدة القانونية المتينة، تفتقر التشريعات إلى نصوص واضحة تلزم الجامعات بإدماج مؤشرات الاستدامة البيئية والاجتماعية والحوكمية ضمن خططها الاستراتيجية وتقاريرها الدورية. كما يعتمد تنفيذ مفاهيم الاستدامة على المبادرات الذاتية للجامعات، مما يبرز غياب آلية وطنية موحدة للمتابعة والمساءلة في هذا المجال الحيوي</w:t>
      </w:r>
      <w:r w:rsidRPr="00122633">
        <w:rPr>
          <w:rFonts w:asciiTheme="majorBidi" w:hAnsiTheme="majorBidi" w:cstheme="majorBidi"/>
          <w:sz w:val="20"/>
          <w:szCs w:val="20"/>
        </w:rPr>
        <w:t>.</w:t>
      </w:r>
    </w:p>
    <w:p w14:paraId="76C15F13" w14:textId="77777777" w:rsidR="00CA5B4F" w:rsidRPr="00122633" w:rsidRDefault="00CA5B4F" w:rsidP="005228A0">
      <w:pPr>
        <w:pStyle w:val="Heading3"/>
        <w:numPr>
          <w:ilvl w:val="1"/>
          <w:numId w:val="12"/>
        </w:numPr>
        <w:bidi/>
        <w:rPr>
          <w:rFonts w:asciiTheme="majorBidi" w:hAnsiTheme="majorBidi"/>
          <w:sz w:val="20"/>
          <w:szCs w:val="20"/>
        </w:rPr>
      </w:pPr>
      <w:r w:rsidRPr="00122633">
        <w:rPr>
          <w:rFonts w:asciiTheme="majorBidi" w:hAnsiTheme="majorBidi"/>
          <w:sz w:val="20"/>
          <w:szCs w:val="20"/>
          <w:rtl/>
        </w:rPr>
        <w:t>المطلب الثاني: متطلبات مؤشرات الاستدامة في التصنيفات الدولية</w:t>
      </w:r>
    </w:p>
    <w:p w14:paraId="73696611" w14:textId="77777777" w:rsidR="00CA5B4F" w:rsidRPr="00122633" w:rsidRDefault="00CA5B4F" w:rsidP="00CA5B4F">
      <w:pPr>
        <w:pStyle w:val="NormalWeb"/>
        <w:bidi/>
        <w:rPr>
          <w:rFonts w:asciiTheme="majorBidi" w:hAnsiTheme="majorBidi" w:cstheme="majorBidi"/>
          <w:sz w:val="20"/>
          <w:szCs w:val="20"/>
        </w:rPr>
      </w:pPr>
      <w:r w:rsidRPr="00122633">
        <w:rPr>
          <w:rFonts w:asciiTheme="majorBidi" w:hAnsiTheme="majorBidi" w:cstheme="majorBidi"/>
          <w:sz w:val="20"/>
          <w:szCs w:val="20"/>
          <w:rtl/>
        </w:rPr>
        <w:t xml:space="preserve">تُعد التصنيفات الدولية المعتمدة مثل </w:t>
      </w:r>
      <w:r w:rsidRPr="00122633">
        <w:rPr>
          <w:rStyle w:val="Strong"/>
          <w:rFonts w:asciiTheme="majorBidi" w:eastAsiaTheme="majorEastAsia" w:hAnsiTheme="majorBidi" w:cstheme="majorBidi"/>
          <w:sz w:val="20"/>
          <w:szCs w:val="20"/>
          <w:rtl/>
        </w:rPr>
        <w:t>تصنيف الأثر</w:t>
      </w:r>
      <w:r w:rsidRPr="00122633">
        <w:rPr>
          <w:rStyle w:val="Strong"/>
          <w:rFonts w:asciiTheme="majorBidi" w:eastAsiaTheme="majorEastAsia" w:hAnsiTheme="majorBidi" w:cstheme="majorBidi"/>
          <w:sz w:val="20"/>
          <w:szCs w:val="20"/>
        </w:rPr>
        <w:t xml:space="preserve"> Times Higher Education Impact Rankings</w:t>
      </w:r>
      <w:r w:rsidRPr="00122633">
        <w:rPr>
          <w:rFonts w:asciiTheme="majorBidi" w:hAnsiTheme="majorBidi" w:cstheme="majorBidi"/>
          <w:sz w:val="20"/>
          <w:szCs w:val="20"/>
          <w:rtl/>
        </w:rPr>
        <w:t>، و</w:t>
      </w:r>
      <w:r w:rsidRPr="00122633">
        <w:rPr>
          <w:rStyle w:val="Strong"/>
          <w:rFonts w:asciiTheme="majorBidi" w:eastAsiaTheme="majorEastAsia" w:hAnsiTheme="majorBidi" w:cstheme="majorBidi"/>
          <w:sz w:val="20"/>
          <w:szCs w:val="20"/>
          <w:rtl/>
        </w:rPr>
        <w:t>تصنيف</w:t>
      </w:r>
      <w:r w:rsidRPr="00122633">
        <w:rPr>
          <w:rStyle w:val="Strong"/>
          <w:rFonts w:asciiTheme="majorBidi" w:eastAsiaTheme="majorEastAsia" w:hAnsiTheme="majorBidi" w:cstheme="majorBidi"/>
          <w:sz w:val="20"/>
          <w:szCs w:val="20"/>
        </w:rPr>
        <w:t xml:space="preserve"> QS </w:t>
      </w:r>
      <w:r w:rsidRPr="00122633">
        <w:rPr>
          <w:rStyle w:val="Strong"/>
          <w:rFonts w:asciiTheme="majorBidi" w:eastAsiaTheme="majorEastAsia" w:hAnsiTheme="majorBidi" w:cstheme="majorBidi"/>
          <w:sz w:val="20"/>
          <w:szCs w:val="20"/>
          <w:rtl/>
        </w:rPr>
        <w:t>للاستدامة</w:t>
      </w:r>
      <w:r w:rsidRPr="00122633">
        <w:rPr>
          <w:rFonts w:asciiTheme="majorBidi" w:hAnsiTheme="majorBidi" w:cstheme="majorBidi"/>
          <w:sz w:val="20"/>
          <w:szCs w:val="20"/>
          <w:rtl/>
        </w:rPr>
        <w:t>، و</w:t>
      </w:r>
      <w:r w:rsidRPr="00122633">
        <w:rPr>
          <w:rStyle w:val="Strong"/>
          <w:rFonts w:asciiTheme="majorBidi" w:eastAsiaTheme="majorEastAsia" w:hAnsiTheme="majorBidi" w:cstheme="majorBidi"/>
          <w:sz w:val="20"/>
          <w:szCs w:val="20"/>
          <w:rtl/>
        </w:rPr>
        <w:t>تصنيف</w:t>
      </w:r>
      <w:r w:rsidRPr="00122633">
        <w:rPr>
          <w:rStyle w:val="Strong"/>
          <w:rFonts w:asciiTheme="majorBidi" w:eastAsiaTheme="majorEastAsia" w:hAnsiTheme="majorBidi" w:cstheme="majorBidi"/>
          <w:sz w:val="20"/>
          <w:szCs w:val="20"/>
        </w:rPr>
        <w:t xml:space="preserve"> UI </w:t>
      </w:r>
      <w:proofErr w:type="spellStart"/>
      <w:r w:rsidRPr="00122633">
        <w:rPr>
          <w:rStyle w:val="Strong"/>
          <w:rFonts w:asciiTheme="majorBidi" w:eastAsiaTheme="majorEastAsia" w:hAnsiTheme="majorBidi" w:cstheme="majorBidi"/>
          <w:sz w:val="20"/>
          <w:szCs w:val="20"/>
        </w:rPr>
        <w:t>GreenMetric</w:t>
      </w:r>
      <w:proofErr w:type="spellEnd"/>
      <w:r w:rsidRPr="00122633">
        <w:rPr>
          <w:rFonts w:asciiTheme="majorBidi" w:hAnsiTheme="majorBidi" w:cstheme="majorBidi"/>
          <w:sz w:val="20"/>
          <w:szCs w:val="20"/>
        </w:rPr>
        <w:t xml:space="preserve"> </w:t>
      </w:r>
      <w:r w:rsidRPr="00122633">
        <w:rPr>
          <w:rFonts w:asciiTheme="majorBidi" w:hAnsiTheme="majorBidi" w:cstheme="majorBidi"/>
          <w:sz w:val="20"/>
          <w:szCs w:val="20"/>
          <w:rtl/>
        </w:rPr>
        <w:t>من أبرز المقاييس التي تعتمدها الجامعات لتقييم أدائها في مجال الاستدامة</w:t>
      </w:r>
      <w:r w:rsidRPr="00122633">
        <w:rPr>
          <w:rFonts w:asciiTheme="majorBidi" w:hAnsiTheme="majorBidi" w:cstheme="majorBidi"/>
          <w:sz w:val="20"/>
          <w:szCs w:val="20"/>
        </w:rPr>
        <w:t>.</w:t>
      </w:r>
    </w:p>
    <w:p w14:paraId="2D7D9848" w14:textId="77777777" w:rsidR="00CA5B4F" w:rsidRPr="00122633" w:rsidRDefault="00CA5B4F" w:rsidP="00CA5B4F">
      <w:pPr>
        <w:pStyle w:val="NormalWeb"/>
        <w:bidi/>
        <w:rPr>
          <w:rFonts w:asciiTheme="majorBidi" w:hAnsiTheme="majorBidi" w:cstheme="majorBidi"/>
          <w:sz w:val="20"/>
          <w:szCs w:val="20"/>
        </w:rPr>
      </w:pPr>
      <w:r w:rsidRPr="00122633">
        <w:rPr>
          <w:rFonts w:asciiTheme="majorBidi" w:hAnsiTheme="majorBidi" w:cstheme="majorBidi"/>
          <w:sz w:val="20"/>
          <w:szCs w:val="20"/>
          <w:rtl/>
        </w:rPr>
        <w:lastRenderedPageBreak/>
        <w:t>تتضمن هذه التصنيفات مجموعة شاملة من المؤشرات التي تقيس الأداء في مجالات متعددة تشمل: البيئة، والمجتمع، والحوكمة، والتعليم، والبحث العلمي. كما تشترط هذه المؤشرات جمع بيانات دقيقة ومنهجية حول استهلاك الطاقة والمياه، وإدارة النفايات، والانبعاثات الكربونية، والمبادرات المجتمعية، وتحقيق تكافؤ الفرص، ودمج مفاهيم الاستدامة في المناهج، ونشر البحوث ذات الصلة بأهداف التنمية المستدامة</w:t>
      </w:r>
      <w:r w:rsidRPr="00122633">
        <w:rPr>
          <w:rFonts w:asciiTheme="majorBidi" w:hAnsiTheme="majorBidi" w:cstheme="majorBidi"/>
          <w:sz w:val="20"/>
          <w:szCs w:val="20"/>
        </w:rPr>
        <w:t xml:space="preserve"> (SDGs). </w:t>
      </w:r>
      <w:r w:rsidRPr="00122633">
        <w:rPr>
          <w:rFonts w:asciiTheme="majorBidi" w:hAnsiTheme="majorBidi" w:cstheme="majorBidi"/>
          <w:sz w:val="20"/>
          <w:szCs w:val="20"/>
          <w:rtl/>
        </w:rPr>
        <w:t>ويُعد توفر وجودة هذه البيانات معيارًا رئيسيًا في تحديد مرتبة الجامعات ضمن هذه التصنيفات العالمية</w:t>
      </w:r>
      <w:r w:rsidRPr="00122633">
        <w:rPr>
          <w:rFonts w:asciiTheme="majorBidi" w:hAnsiTheme="majorBidi" w:cstheme="majorBidi"/>
          <w:sz w:val="20"/>
          <w:szCs w:val="20"/>
        </w:rPr>
        <w:t>.</w:t>
      </w:r>
    </w:p>
    <w:p w14:paraId="4647D09B" w14:textId="77777777" w:rsidR="00CA5B4F" w:rsidRPr="00122633" w:rsidRDefault="00CA5B4F" w:rsidP="00CA5B4F">
      <w:pPr>
        <w:bidi/>
        <w:rPr>
          <w:rFonts w:asciiTheme="majorBidi" w:hAnsiTheme="majorBidi" w:cstheme="majorBidi"/>
          <w:sz w:val="20"/>
          <w:szCs w:val="20"/>
        </w:rPr>
      </w:pPr>
    </w:p>
    <w:p w14:paraId="4C1AAAF7" w14:textId="77777777" w:rsidR="00CA5B4F" w:rsidRPr="00122633" w:rsidRDefault="00CA5B4F" w:rsidP="005228A0">
      <w:pPr>
        <w:pStyle w:val="Heading3"/>
        <w:numPr>
          <w:ilvl w:val="1"/>
          <w:numId w:val="12"/>
        </w:numPr>
        <w:bidi/>
        <w:rPr>
          <w:rFonts w:asciiTheme="majorBidi" w:hAnsiTheme="majorBidi"/>
          <w:sz w:val="20"/>
          <w:szCs w:val="20"/>
        </w:rPr>
      </w:pPr>
      <w:r w:rsidRPr="00122633">
        <w:rPr>
          <w:rFonts w:asciiTheme="majorBidi" w:hAnsiTheme="majorBidi"/>
          <w:sz w:val="20"/>
          <w:szCs w:val="20"/>
          <w:rtl/>
        </w:rPr>
        <w:t>المطلب الثالث: التحليل المقارن بين التشريعات الوطنية ومتطلبات المؤشرات الدولية</w:t>
      </w:r>
    </w:p>
    <w:p w14:paraId="361DABB5" w14:textId="2E900AFA" w:rsidR="00CA5B4F" w:rsidRPr="00122633" w:rsidRDefault="00CA5B4F" w:rsidP="00CA5B4F">
      <w:pPr>
        <w:pStyle w:val="NormalWeb"/>
        <w:bidi/>
        <w:rPr>
          <w:rFonts w:asciiTheme="majorBidi" w:hAnsiTheme="majorBidi" w:cstheme="majorBidi"/>
          <w:sz w:val="20"/>
          <w:szCs w:val="20"/>
        </w:rPr>
      </w:pPr>
      <w:r w:rsidRPr="00122633">
        <w:rPr>
          <w:rFonts w:asciiTheme="majorBidi" w:hAnsiTheme="majorBidi" w:cstheme="majorBidi"/>
          <w:sz w:val="20"/>
          <w:szCs w:val="20"/>
          <w:rtl/>
        </w:rPr>
        <w:t>تم إعداد الجدول</w:t>
      </w:r>
      <w:r w:rsidR="00B349DE">
        <w:rPr>
          <w:rFonts w:asciiTheme="majorBidi" w:hAnsiTheme="majorBidi" w:cstheme="majorBidi" w:hint="cs"/>
          <w:sz w:val="20"/>
          <w:szCs w:val="20"/>
          <w:rtl/>
        </w:rPr>
        <w:t xml:space="preserve"> رقم (١)</w:t>
      </w:r>
      <w:r w:rsidRPr="00122633">
        <w:rPr>
          <w:rFonts w:asciiTheme="majorBidi" w:hAnsiTheme="majorBidi" w:cstheme="majorBidi"/>
          <w:sz w:val="20"/>
          <w:szCs w:val="20"/>
          <w:rtl/>
        </w:rPr>
        <w:t xml:space="preserve"> التالي لمقارنة المجالات والمؤشرات الرئيسة للاستدامة بين التشريعات الوطنية الأردنية ومتطلبات التصنيفات الدولية</w:t>
      </w:r>
      <w:r w:rsidRPr="00122633">
        <w:rPr>
          <w:rFonts w:asciiTheme="majorBidi" w:hAnsiTheme="majorBidi" w:cstheme="majorBidi"/>
          <w:sz w:val="20"/>
          <w:szCs w:val="20"/>
        </w:rPr>
        <w:t>:</w:t>
      </w:r>
    </w:p>
    <w:p w14:paraId="73DABE01" w14:textId="150C2C35" w:rsidR="00B349DE" w:rsidRDefault="00B349DE" w:rsidP="00B349DE">
      <w:pPr>
        <w:pStyle w:val="Caption"/>
        <w:keepNext/>
        <w:bidi/>
        <w:jc w:val="center"/>
      </w:pPr>
      <w:r>
        <w:rPr>
          <w:rFonts w:hint="cs"/>
          <w:rtl/>
        </w:rPr>
        <w:t>الجدول رقم (١)، مقارنة المجالات والمؤشرات الرئيسية للاستدامة بين التشريعات الوطنية ومتطلبات التصنيفات الدولية</w:t>
      </w:r>
    </w:p>
    <w:tbl>
      <w:tblPr>
        <w:bidiVisual/>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2"/>
        <w:gridCol w:w="1330"/>
        <w:gridCol w:w="1270"/>
        <w:gridCol w:w="1487"/>
        <w:gridCol w:w="1348"/>
        <w:gridCol w:w="801"/>
        <w:gridCol w:w="1432"/>
      </w:tblGrid>
      <w:tr w:rsidR="008F16B3" w:rsidRPr="00122633" w14:paraId="0B270AB3" w14:textId="77777777" w:rsidTr="00494C8F">
        <w:trPr>
          <w:tblHeader/>
          <w:tblCellSpacing w:w="15" w:type="dxa"/>
        </w:trPr>
        <w:tc>
          <w:tcPr>
            <w:tcW w:w="0" w:type="auto"/>
            <w:vAlign w:val="center"/>
            <w:hideMark/>
          </w:tcPr>
          <w:p w14:paraId="2B5120C3" w14:textId="77777777" w:rsidR="00CA5B4F" w:rsidRPr="00122633" w:rsidRDefault="00CA5B4F" w:rsidP="00B6694B">
            <w:pPr>
              <w:bidi/>
              <w:jc w:val="center"/>
              <w:rPr>
                <w:rFonts w:asciiTheme="majorBidi" w:hAnsiTheme="majorBidi" w:cstheme="majorBidi"/>
                <w:b/>
                <w:bCs/>
                <w:sz w:val="20"/>
                <w:szCs w:val="20"/>
              </w:rPr>
            </w:pPr>
            <w:r w:rsidRPr="00122633">
              <w:rPr>
                <w:rFonts w:asciiTheme="majorBidi" w:hAnsiTheme="majorBidi" w:cstheme="majorBidi"/>
                <w:b/>
                <w:bCs/>
                <w:sz w:val="20"/>
                <w:szCs w:val="20"/>
                <w:rtl/>
              </w:rPr>
              <w:t>المجال / المؤشر</w:t>
            </w:r>
          </w:p>
        </w:tc>
        <w:tc>
          <w:tcPr>
            <w:tcW w:w="0" w:type="auto"/>
            <w:vAlign w:val="center"/>
            <w:hideMark/>
          </w:tcPr>
          <w:p w14:paraId="6262A2CB" w14:textId="77777777" w:rsidR="00CA5B4F" w:rsidRPr="00122633" w:rsidRDefault="00CA5B4F" w:rsidP="00B6694B">
            <w:pPr>
              <w:bidi/>
              <w:jc w:val="center"/>
              <w:rPr>
                <w:rFonts w:asciiTheme="majorBidi" w:hAnsiTheme="majorBidi" w:cstheme="majorBidi"/>
                <w:b/>
                <w:bCs/>
                <w:sz w:val="20"/>
                <w:szCs w:val="20"/>
              </w:rPr>
            </w:pPr>
            <w:r w:rsidRPr="00122633">
              <w:rPr>
                <w:rFonts w:asciiTheme="majorBidi" w:hAnsiTheme="majorBidi" w:cstheme="majorBidi"/>
                <w:b/>
                <w:bCs/>
                <w:sz w:val="20"/>
                <w:szCs w:val="20"/>
                <w:rtl/>
              </w:rPr>
              <w:t>التشريع أو النظام الأردني ذو الصلة</w:t>
            </w:r>
          </w:p>
        </w:tc>
        <w:tc>
          <w:tcPr>
            <w:tcW w:w="0" w:type="auto"/>
            <w:vAlign w:val="center"/>
            <w:hideMark/>
          </w:tcPr>
          <w:p w14:paraId="7D0C2A4C" w14:textId="77777777" w:rsidR="00CA5B4F" w:rsidRPr="00122633" w:rsidRDefault="00CA5B4F" w:rsidP="00B6694B">
            <w:pPr>
              <w:bidi/>
              <w:jc w:val="center"/>
              <w:rPr>
                <w:rFonts w:asciiTheme="majorBidi" w:hAnsiTheme="majorBidi" w:cstheme="majorBidi"/>
                <w:b/>
                <w:bCs/>
                <w:sz w:val="20"/>
                <w:szCs w:val="20"/>
              </w:rPr>
            </w:pPr>
            <w:r w:rsidRPr="00122633">
              <w:rPr>
                <w:rFonts w:asciiTheme="majorBidi" w:hAnsiTheme="majorBidi" w:cstheme="majorBidi"/>
                <w:b/>
                <w:bCs/>
                <w:sz w:val="20"/>
                <w:szCs w:val="20"/>
              </w:rPr>
              <w:t>THE Impact Rankings</w:t>
            </w:r>
          </w:p>
        </w:tc>
        <w:tc>
          <w:tcPr>
            <w:tcW w:w="0" w:type="auto"/>
            <w:vAlign w:val="center"/>
            <w:hideMark/>
          </w:tcPr>
          <w:p w14:paraId="56BF9CAB" w14:textId="77777777" w:rsidR="00CA5B4F" w:rsidRPr="00122633" w:rsidRDefault="00CA5B4F" w:rsidP="00B6694B">
            <w:pPr>
              <w:bidi/>
              <w:jc w:val="center"/>
              <w:rPr>
                <w:rFonts w:asciiTheme="majorBidi" w:hAnsiTheme="majorBidi" w:cstheme="majorBidi"/>
                <w:b/>
                <w:bCs/>
                <w:sz w:val="20"/>
                <w:szCs w:val="20"/>
              </w:rPr>
            </w:pPr>
            <w:r w:rsidRPr="00122633">
              <w:rPr>
                <w:rFonts w:asciiTheme="majorBidi" w:hAnsiTheme="majorBidi" w:cstheme="majorBidi"/>
                <w:b/>
                <w:bCs/>
                <w:sz w:val="20"/>
                <w:szCs w:val="20"/>
              </w:rPr>
              <w:t>QS Sustainability Rankings</w:t>
            </w:r>
          </w:p>
        </w:tc>
        <w:tc>
          <w:tcPr>
            <w:tcW w:w="1318" w:type="dxa"/>
            <w:vAlign w:val="center"/>
            <w:hideMark/>
          </w:tcPr>
          <w:p w14:paraId="0FEA3E17" w14:textId="77777777" w:rsidR="00CA5B4F" w:rsidRPr="00122633" w:rsidRDefault="00CA5B4F" w:rsidP="00B6694B">
            <w:pPr>
              <w:bidi/>
              <w:jc w:val="center"/>
              <w:rPr>
                <w:rFonts w:asciiTheme="majorBidi" w:hAnsiTheme="majorBidi" w:cstheme="majorBidi"/>
                <w:b/>
                <w:bCs/>
                <w:sz w:val="20"/>
                <w:szCs w:val="20"/>
              </w:rPr>
            </w:pPr>
            <w:r w:rsidRPr="00122633">
              <w:rPr>
                <w:rFonts w:asciiTheme="majorBidi" w:hAnsiTheme="majorBidi" w:cstheme="majorBidi"/>
                <w:b/>
                <w:bCs/>
                <w:sz w:val="20"/>
                <w:szCs w:val="20"/>
              </w:rPr>
              <w:t xml:space="preserve">UI </w:t>
            </w:r>
            <w:proofErr w:type="spellStart"/>
            <w:r w:rsidRPr="00122633">
              <w:rPr>
                <w:rFonts w:asciiTheme="majorBidi" w:hAnsiTheme="majorBidi" w:cstheme="majorBidi"/>
                <w:b/>
                <w:bCs/>
                <w:sz w:val="20"/>
                <w:szCs w:val="20"/>
              </w:rPr>
              <w:t>GreenMetric</w:t>
            </w:r>
            <w:proofErr w:type="spellEnd"/>
          </w:p>
        </w:tc>
        <w:tc>
          <w:tcPr>
            <w:tcW w:w="771" w:type="dxa"/>
            <w:vAlign w:val="center"/>
            <w:hideMark/>
          </w:tcPr>
          <w:p w14:paraId="285CB666" w14:textId="77777777" w:rsidR="00CA5B4F" w:rsidRPr="00122633" w:rsidRDefault="00CA5B4F" w:rsidP="00B6694B">
            <w:pPr>
              <w:bidi/>
              <w:jc w:val="center"/>
              <w:rPr>
                <w:rFonts w:asciiTheme="majorBidi" w:hAnsiTheme="majorBidi" w:cstheme="majorBidi"/>
                <w:b/>
                <w:bCs/>
                <w:sz w:val="20"/>
                <w:szCs w:val="20"/>
              </w:rPr>
            </w:pPr>
            <w:r w:rsidRPr="00122633">
              <w:rPr>
                <w:rFonts w:asciiTheme="majorBidi" w:hAnsiTheme="majorBidi" w:cstheme="majorBidi"/>
                <w:b/>
                <w:bCs/>
                <w:sz w:val="20"/>
                <w:szCs w:val="20"/>
                <w:rtl/>
              </w:rPr>
              <w:t>درجة التوافق</w:t>
            </w:r>
          </w:p>
        </w:tc>
        <w:tc>
          <w:tcPr>
            <w:tcW w:w="1387" w:type="dxa"/>
            <w:vAlign w:val="center"/>
            <w:hideMark/>
          </w:tcPr>
          <w:p w14:paraId="07CE29D2" w14:textId="77777777" w:rsidR="00CA5B4F" w:rsidRPr="00122633" w:rsidRDefault="00CA5B4F" w:rsidP="00B6694B">
            <w:pPr>
              <w:bidi/>
              <w:jc w:val="center"/>
              <w:rPr>
                <w:rFonts w:asciiTheme="majorBidi" w:hAnsiTheme="majorBidi" w:cstheme="majorBidi"/>
                <w:b/>
                <w:bCs/>
                <w:sz w:val="20"/>
                <w:szCs w:val="20"/>
              </w:rPr>
            </w:pPr>
            <w:r w:rsidRPr="00122633">
              <w:rPr>
                <w:rFonts w:asciiTheme="majorBidi" w:hAnsiTheme="majorBidi" w:cstheme="majorBidi"/>
                <w:b/>
                <w:bCs/>
                <w:sz w:val="20"/>
                <w:szCs w:val="20"/>
                <w:rtl/>
              </w:rPr>
              <w:t>ملاحظات وفجوات</w:t>
            </w:r>
          </w:p>
        </w:tc>
      </w:tr>
      <w:tr w:rsidR="008F16B3" w:rsidRPr="00122633" w14:paraId="4280FA24" w14:textId="77777777" w:rsidTr="00494C8F">
        <w:trPr>
          <w:tblCellSpacing w:w="15" w:type="dxa"/>
        </w:trPr>
        <w:tc>
          <w:tcPr>
            <w:tcW w:w="0" w:type="auto"/>
            <w:vAlign w:val="center"/>
            <w:hideMark/>
          </w:tcPr>
          <w:p w14:paraId="73D22B59"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الاستقلال الإداري والمالي</w:t>
            </w:r>
          </w:p>
        </w:tc>
        <w:tc>
          <w:tcPr>
            <w:tcW w:w="0" w:type="auto"/>
            <w:vAlign w:val="center"/>
            <w:hideMark/>
          </w:tcPr>
          <w:p w14:paraId="60D5E99E"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قانون الجامعات الأردنية رقم (18) لسنة 2018 (المواد 4، 5)</w:t>
            </w:r>
          </w:p>
        </w:tc>
        <w:tc>
          <w:tcPr>
            <w:tcW w:w="0" w:type="auto"/>
            <w:vAlign w:val="center"/>
            <w:hideMark/>
          </w:tcPr>
          <w:p w14:paraId="09704F02"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لا مؤشر مباشر لكنه يؤثر على حوكمة</w:t>
            </w:r>
            <w:r w:rsidRPr="00122633">
              <w:rPr>
                <w:rFonts w:asciiTheme="majorBidi" w:hAnsiTheme="majorBidi" w:cstheme="majorBidi"/>
                <w:sz w:val="20"/>
                <w:szCs w:val="20"/>
              </w:rPr>
              <w:t xml:space="preserve"> SDGs</w:t>
            </w:r>
          </w:p>
        </w:tc>
        <w:tc>
          <w:tcPr>
            <w:tcW w:w="0" w:type="auto"/>
            <w:vAlign w:val="center"/>
            <w:hideMark/>
          </w:tcPr>
          <w:p w14:paraId="3493B5D3"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ضمن محور</w:t>
            </w:r>
            <w:r w:rsidRPr="00122633">
              <w:rPr>
                <w:rFonts w:asciiTheme="majorBidi" w:hAnsiTheme="majorBidi" w:cstheme="majorBidi"/>
                <w:sz w:val="20"/>
                <w:szCs w:val="20"/>
              </w:rPr>
              <w:t xml:space="preserve"> Governance</w:t>
            </w:r>
          </w:p>
        </w:tc>
        <w:tc>
          <w:tcPr>
            <w:tcW w:w="1318" w:type="dxa"/>
            <w:vAlign w:val="center"/>
            <w:hideMark/>
          </w:tcPr>
          <w:p w14:paraId="21B33F0A"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غير مباشر</w:t>
            </w:r>
          </w:p>
        </w:tc>
        <w:tc>
          <w:tcPr>
            <w:tcW w:w="771" w:type="dxa"/>
            <w:vAlign w:val="center"/>
            <w:hideMark/>
          </w:tcPr>
          <w:p w14:paraId="74861EDF"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جزئي</w:t>
            </w:r>
          </w:p>
        </w:tc>
        <w:tc>
          <w:tcPr>
            <w:tcW w:w="1387" w:type="dxa"/>
            <w:vAlign w:val="center"/>
            <w:hideMark/>
          </w:tcPr>
          <w:p w14:paraId="585B52B6"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الاستقلال موجود لكنه غير مرتبط صراحة بمتطلبات الحوكمة المستدامة</w:t>
            </w:r>
            <w:r w:rsidRPr="00122633">
              <w:rPr>
                <w:rFonts w:asciiTheme="majorBidi" w:hAnsiTheme="majorBidi" w:cstheme="majorBidi"/>
                <w:sz w:val="20"/>
                <w:szCs w:val="20"/>
              </w:rPr>
              <w:t>.</w:t>
            </w:r>
          </w:p>
        </w:tc>
      </w:tr>
      <w:tr w:rsidR="008F16B3" w:rsidRPr="00122633" w14:paraId="195FD40B" w14:textId="77777777" w:rsidTr="00494C8F">
        <w:trPr>
          <w:tblCellSpacing w:w="15" w:type="dxa"/>
        </w:trPr>
        <w:tc>
          <w:tcPr>
            <w:tcW w:w="0" w:type="auto"/>
            <w:vAlign w:val="center"/>
            <w:hideMark/>
          </w:tcPr>
          <w:p w14:paraId="690911BD"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التقارير السنوية</w:t>
            </w:r>
          </w:p>
        </w:tc>
        <w:tc>
          <w:tcPr>
            <w:tcW w:w="0" w:type="auto"/>
            <w:vAlign w:val="center"/>
            <w:hideMark/>
          </w:tcPr>
          <w:p w14:paraId="1BFA779F"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قانون الجامعات (المادة 16)، تعليمات الوزارة</w:t>
            </w:r>
          </w:p>
        </w:tc>
        <w:tc>
          <w:tcPr>
            <w:tcW w:w="0" w:type="auto"/>
            <w:vAlign w:val="center"/>
            <w:hideMark/>
          </w:tcPr>
          <w:p w14:paraId="72CBE12E"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متطلب أساسي لنشر بيانات</w:t>
            </w:r>
            <w:r w:rsidRPr="00122633">
              <w:rPr>
                <w:rFonts w:asciiTheme="majorBidi" w:hAnsiTheme="majorBidi" w:cstheme="majorBidi"/>
                <w:sz w:val="20"/>
                <w:szCs w:val="20"/>
              </w:rPr>
              <w:t xml:space="preserve"> SDGs</w:t>
            </w:r>
          </w:p>
        </w:tc>
        <w:tc>
          <w:tcPr>
            <w:tcW w:w="0" w:type="auto"/>
            <w:vAlign w:val="center"/>
            <w:hideMark/>
          </w:tcPr>
          <w:p w14:paraId="128A9A6C"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متطلب ضمن الشفافية</w:t>
            </w:r>
          </w:p>
        </w:tc>
        <w:tc>
          <w:tcPr>
            <w:tcW w:w="1318" w:type="dxa"/>
            <w:vAlign w:val="center"/>
            <w:hideMark/>
          </w:tcPr>
          <w:p w14:paraId="6A52ECAF"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مؤشر غير مباشر في التعليم والبحث</w:t>
            </w:r>
          </w:p>
        </w:tc>
        <w:tc>
          <w:tcPr>
            <w:tcW w:w="771" w:type="dxa"/>
            <w:vAlign w:val="center"/>
            <w:hideMark/>
          </w:tcPr>
          <w:p w14:paraId="0A4EF269"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جزئي</w:t>
            </w:r>
          </w:p>
        </w:tc>
        <w:tc>
          <w:tcPr>
            <w:tcW w:w="1387" w:type="dxa"/>
            <w:vAlign w:val="center"/>
            <w:hideMark/>
          </w:tcPr>
          <w:p w14:paraId="11B64ACA"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لا يوجد إلزام بتضمين مؤشرات بيئية أو اجتماعية في التقارير</w:t>
            </w:r>
            <w:r w:rsidRPr="00122633">
              <w:rPr>
                <w:rFonts w:asciiTheme="majorBidi" w:hAnsiTheme="majorBidi" w:cstheme="majorBidi"/>
                <w:sz w:val="20"/>
                <w:szCs w:val="20"/>
              </w:rPr>
              <w:t>.</w:t>
            </w:r>
          </w:p>
        </w:tc>
      </w:tr>
      <w:tr w:rsidR="008F16B3" w:rsidRPr="00122633" w14:paraId="43B9C312" w14:textId="77777777" w:rsidTr="00494C8F">
        <w:trPr>
          <w:tblCellSpacing w:w="15" w:type="dxa"/>
        </w:trPr>
        <w:tc>
          <w:tcPr>
            <w:tcW w:w="0" w:type="auto"/>
            <w:vAlign w:val="center"/>
            <w:hideMark/>
          </w:tcPr>
          <w:p w14:paraId="0C56675E"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ضمان الجودة والاعتماد</w:t>
            </w:r>
          </w:p>
        </w:tc>
        <w:tc>
          <w:tcPr>
            <w:tcW w:w="0" w:type="auto"/>
            <w:vAlign w:val="center"/>
            <w:hideMark/>
          </w:tcPr>
          <w:p w14:paraId="69C82B8E"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أنظمة هيئة الاعتماد</w:t>
            </w:r>
            <w:r w:rsidRPr="00122633">
              <w:rPr>
                <w:rFonts w:asciiTheme="majorBidi" w:hAnsiTheme="majorBidi" w:cstheme="majorBidi"/>
                <w:sz w:val="20"/>
                <w:szCs w:val="20"/>
              </w:rPr>
              <w:t xml:space="preserve"> (HEAC)</w:t>
            </w:r>
          </w:p>
        </w:tc>
        <w:tc>
          <w:tcPr>
            <w:tcW w:w="0" w:type="auto"/>
            <w:vAlign w:val="center"/>
            <w:hideMark/>
          </w:tcPr>
          <w:p w14:paraId="3F3BDF72"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مرتبط بمؤشرات التعليم</w:t>
            </w:r>
            <w:r w:rsidRPr="00122633">
              <w:rPr>
                <w:rFonts w:asciiTheme="majorBidi" w:hAnsiTheme="majorBidi" w:cstheme="majorBidi"/>
                <w:sz w:val="20"/>
                <w:szCs w:val="20"/>
              </w:rPr>
              <w:t xml:space="preserve"> (SDG4)</w:t>
            </w:r>
          </w:p>
        </w:tc>
        <w:tc>
          <w:tcPr>
            <w:tcW w:w="0" w:type="auto"/>
            <w:vAlign w:val="center"/>
            <w:hideMark/>
          </w:tcPr>
          <w:p w14:paraId="76F7F1BA"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جزء من</w:t>
            </w:r>
            <w:r w:rsidRPr="00122633">
              <w:rPr>
                <w:rFonts w:asciiTheme="majorBidi" w:hAnsiTheme="majorBidi" w:cstheme="majorBidi"/>
                <w:sz w:val="20"/>
                <w:szCs w:val="20"/>
              </w:rPr>
              <w:t xml:space="preserve"> Governance</w:t>
            </w:r>
          </w:p>
        </w:tc>
        <w:tc>
          <w:tcPr>
            <w:tcW w:w="1318" w:type="dxa"/>
            <w:vAlign w:val="center"/>
            <w:hideMark/>
          </w:tcPr>
          <w:p w14:paraId="21015A31"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غير مباشر</w:t>
            </w:r>
          </w:p>
        </w:tc>
        <w:tc>
          <w:tcPr>
            <w:tcW w:w="771" w:type="dxa"/>
            <w:vAlign w:val="center"/>
            <w:hideMark/>
          </w:tcPr>
          <w:p w14:paraId="4BEDD9C0"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ضعيف</w:t>
            </w:r>
          </w:p>
        </w:tc>
        <w:tc>
          <w:tcPr>
            <w:tcW w:w="1387" w:type="dxa"/>
            <w:vAlign w:val="center"/>
            <w:hideMark/>
          </w:tcPr>
          <w:p w14:paraId="7EC76D51"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لا توجد بنود واضحة تلزم بجمع بيانات الطاقة، المياه، أو الكربون</w:t>
            </w:r>
            <w:r w:rsidRPr="00122633">
              <w:rPr>
                <w:rFonts w:asciiTheme="majorBidi" w:hAnsiTheme="majorBidi" w:cstheme="majorBidi"/>
                <w:sz w:val="20"/>
                <w:szCs w:val="20"/>
              </w:rPr>
              <w:t>.</w:t>
            </w:r>
          </w:p>
        </w:tc>
      </w:tr>
      <w:tr w:rsidR="008F16B3" w:rsidRPr="00122633" w14:paraId="4A401D37" w14:textId="77777777" w:rsidTr="00494C8F">
        <w:trPr>
          <w:tblCellSpacing w:w="15" w:type="dxa"/>
        </w:trPr>
        <w:tc>
          <w:tcPr>
            <w:tcW w:w="0" w:type="auto"/>
            <w:vAlign w:val="center"/>
            <w:hideMark/>
          </w:tcPr>
          <w:p w14:paraId="487D731D"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البنية التحتية الخضراء</w:t>
            </w:r>
          </w:p>
        </w:tc>
        <w:tc>
          <w:tcPr>
            <w:tcW w:w="0" w:type="auto"/>
            <w:vAlign w:val="center"/>
            <w:hideMark/>
          </w:tcPr>
          <w:p w14:paraId="0FB5F6C1"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لا يوجد نص قانوني مباشر</w:t>
            </w:r>
          </w:p>
        </w:tc>
        <w:tc>
          <w:tcPr>
            <w:tcW w:w="0" w:type="auto"/>
            <w:vAlign w:val="center"/>
            <w:hideMark/>
          </w:tcPr>
          <w:p w14:paraId="52C80E13"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مؤشر</w:t>
            </w:r>
            <w:r w:rsidRPr="00122633">
              <w:rPr>
                <w:rFonts w:asciiTheme="majorBidi" w:hAnsiTheme="majorBidi" w:cstheme="majorBidi"/>
                <w:sz w:val="20"/>
                <w:szCs w:val="20"/>
              </w:rPr>
              <w:t xml:space="preserve"> SDG 11 </w:t>
            </w:r>
            <w:proofErr w:type="gramStart"/>
            <w:r w:rsidRPr="00122633">
              <w:rPr>
                <w:rFonts w:asciiTheme="majorBidi" w:hAnsiTheme="majorBidi" w:cstheme="majorBidi"/>
                <w:sz w:val="20"/>
                <w:szCs w:val="20"/>
                <w:rtl/>
              </w:rPr>
              <w:t>و</w:t>
            </w:r>
            <w:r w:rsidRPr="00122633">
              <w:rPr>
                <w:rFonts w:asciiTheme="majorBidi" w:hAnsiTheme="majorBidi" w:cstheme="majorBidi"/>
                <w:sz w:val="20"/>
                <w:szCs w:val="20"/>
              </w:rPr>
              <w:t xml:space="preserve"> SDG</w:t>
            </w:r>
            <w:proofErr w:type="gramEnd"/>
            <w:r w:rsidRPr="00122633">
              <w:rPr>
                <w:rFonts w:asciiTheme="majorBidi" w:hAnsiTheme="majorBidi" w:cstheme="majorBidi"/>
                <w:sz w:val="20"/>
                <w:szCs w:val="20"/>
              </w:rPr>
              <w:t xml:space="preserve"> 13</w:t>
            </w:r>
          </w:p>
        </w:tc>
        <w:tc>
          <w:tcPr>
            <w:tcW w:w="0" w:type="auto"/>
            <w:vAlign w:val="center"/>
            <w:hideMark/>
          </w:tcPr>
          <w:p w14:paraId="5FD0BF13"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محور البيئة</w:t>
            </w:r>
          </w:p>
        </w:tc>
        <w:tc>
          <w:tcPr>
            <w:tcW w:w="1318" w:type="dxa"/>
            <w:vAlign w:val="center"/>
            <w:hideMark/>
          </w:tcPr>
          <w:p w14:paraId="663F2360"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محور البنية التحتية والطاقة</w:t>
            </w:r>
          </w:p>
        </w:tc>
        <w:tc>
          <w:tcPr>
            <w:tcW w:w="771" w:type="dxa"/>
            <w:vAlign w:val="center"/>
            <w:hideMark/>
          </w:tcPr>
          <w:p w14:paraId="1F3D1429"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منخفض</w:t>
            </w:r>
          </w:p>
        </w:tc>
        <w:tc>
          <w:tcPr>
            <w:tcW w:w="1387" w:type="dxa"/>
            <w:vAlign w:val="center"/>
            <w:hideMark/>
          </w:tcPr>
          <w:p w14:paraId="053B2D28"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غياب إلزام قانوني لتصميم الحرم الجامعي بمعايير الاستدامة</w:t>
            </w:r>
            <w:r w:rsidRPr="00122633">
              <w:rPr>
                <w:rFonts w:asciiTheme="majorBidi" w:hAnsiTheme="majorBidi" w:cstheme="majorBidi"/>
                <w:sz w:val="20"/>
                <w:szCs w:val="20"/>
              </w:rPr>
              <w:t>.</w:t>
            </w:r>
          </w:p>
        </w:tc>
      </w:tr>
      <w:tr w:rsidR="008F16B3" w:rsidRPr="00122633" w14:paraId="5B7B818E" w14:textId="77777777" w:rsidTr="00494C8F">
        <w:trPr>
          <w:tblCellSpacing w:w="15" w:type="dxa"/>
        </w:trPr>
        <w:tc>
          <w:tcPr>
            <w:tcW w:w="0" w:type="auto"/>
            <w:vAlign w:val="center"/>
            <w:hideMark/>
          </w:tcPr>
          <w:p w14:paraId="18AD9DFA"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المساواة والعدالة والشمول</w:t>
            </w:r>
          </w:p>
        </w:tc>
        <w:tc>
          <w:tcPr>
            <w:tcW w:w="0" w:type="auto"/>
            <w:vAlign w:val="center"/>
            <w:hideMark/>
          </w:tcPr>
          <w:p w14:paraId="57922EE0"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نصوص عامة في قوانين التعليم العالي (تكافؤ الفرص)</w:t>
            </w:r>
          </w:p>
        </w:tc>
        <w:tc>
          <w:tcPr>
            <w:tcW w:w="0" w:type="auto"/>
            <w:vAlign w:val="center"/>
            <w:hideMark/>
          </w:tcPr>
          <w:p w14:paraId="1E1D23EA"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Pr>
              <w:t xml:space="preserve">SDG 5 </w:t>
            </w:r>
            <w:r w:rsidRPr="00122633">
              <w:rPr>
                <w:rFonts w:asciiTheme="majorBidi" w:hAnsiTheme="majorBidi" w:cstheme="majorBidi"/>
                <w:sz w:val="20"/>
                <w:szCs w:val="20"/>
                <w:rtl/>
              </w:rPr>
              <w:t>و</w:t>
            </w:r>
            <w:r w:rsidRPr="00122633">
              <w:rPr>
                <w:rFonts w:asciiTheme="majorBidi" w:hAnsiTheme="majorBidi" w:cstheme="majorBidi"/>
                <w:sz w:val="20"/>
                <w:szCs w:val="20"/>
              </w:rPr>
              <w:t xml:space="preserve"> SDG 10</w:t>
            </w:r>
          </w:p>
        </w:tc>
        <w:tc>
          <w:tcPr>
            <w:tcW w:w="0" w:type="auto"/>
            <w:vAlign w:val="center"/>
            <w:hideMark/>
          </w:tcPr>
          <w:p w14:paraId="5EF787FF"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محور</w:t>
            </w:r>
            <w:r w:rsidRPr="00122633">
              <w:rPr>
                <w:rFonts w:asciiTheme="majorBidi" w:hAnsiTheme="majorBidi" w:cstheme="majorBidi"/>
                <w:sz w:val="20"/>
                <w:szCs w:val="20"/>
              </w:rPr>
              <w:t xml:space="preserve"> Social Impact</w:t>
            </w:r>
          </w:p>
        </w:tc>
        <w:tc>
          <w:tcPr>
            <w:tcW w:w="1318" w:type="dxa"/>
            <w:vAlign w:val="center"/>
            <w:hideMark/>
          </w:tcPr>
          <w:p w14:paraId="5929201F"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غير مباشر</w:t>
            </w:r>
          </w:p>
        </w:tc>
        <w:tc>
          <w:tcPr>
            <w:tcW w:w="771" w:type="dxa"/>
            <w:vAlign w:val="center"/>
            <w:hideMark/>
          </w:tcPr>
          <w:p w14:paraId="19C220FA"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متوسط</w:t>
            </w:r>
          </w:p>
        </w:tc>
        <w:tc>
          <w:tcPr>
            <w:tcW w:w="1387" w:type="dxa"/>
            <w:vAlign w:val="center"/>
            <w:hideMark/>
          </w:tcPr>
          <w:p w14:paraId="4777D6E2"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النصوص غير مقترنة بآليات قياس أو تقارير إحصائية ملزمة</w:t>
            </w:r>
            <w:r w:rsidRPr="00122633">
              <w:rPr>
                <w:rFonts w:asciiTheme="majorBidi" w:hAnsiTheme="majorBidi" w:cstheme="majorBidi"/>
                <w:sz w:val="20"/>
                <w:szCs w:val="20"/>
              </w:rPr>
              <w:t>.</w:t>
            </w:r>
          </w:p>
        </w:tc>
      </w:tr>
      <w:tr w:rsidR="008F16B3" w:rsidRPr="00122633" w14:paraId="123B6BA8" w14:textId="77777777" w:rsidTr="00494C8F">
        <w:trPr>
          <w:tblCellSpacing w:w="15" w:type="dxa"/>
        </w:trPr>
        <w:tc>
          <w:tcPr>
            <w:tcW w:w="0" w:type="auto"/>
            <w:vAlign w:val="center"/>
            <w:hideMark/>
          </w:tcPr>
          <w:p w14:paraId="2C25FC2E"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إدارة الطاقة والمياه</w:t>
            </w:r>
          </w:p>
        </w:tc>
        <w:tc>
          <w:tcPr>
            <w:tcW w:w="0" w:type="auto"/>
            <w:vAlign w:val="center"/>
            <w:hideMark/>
          </w:tcPr>
          <w:p w14:paraId="48483126"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لا يوجد نصوص ملزمة على المستوى الوطني</w:t>
            </w:r>
          </w:p>
        </w:tc>
        <w:tc>
          <w:tcPr>
            <w:tcW w:w="0" w:type="auto"/>
            <w:vAlign w:val="center"/>
            <w:hideMark/>
          </w:tcPr>
          <w:p w14:paraId="149260BD"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Pr>
              <w:t>SDG 6</w:t>
            </w:r>
            <w:r w:rsidRPr="00122633">
              <w:rPr>
                <w:rFonts w:asciiTheme="majorBidi" w:hAnsiTheme="majorBidi" w:cstheme="majorBidi"/>
                <w:sz w:val="20"/>
                <w:szCs w:val="20"/>
                <w:rtl/>
              </w:rPr>
              <w:t xml:space="preserve">، </w:t>
            </w:r>
            <w:r w:rsidRPr="00122633">
              <w:rPr>
                <w:rFonts w:asciiTheme="majorBidi" w:hAnsiTheme="majorBidi" w:cstheme="majorBidi"/>
                <w:sz w:val="20"/>
                <w:szCs w:val="20"/>
              </w:rPr>
              <w:t>SDG 7</w:t>
            </w:r>
            <w:r w:rsidRPr="00122633">
              <w:rPr>
                <w:rFonts w:asciiTheme="majorBidi" w:hAnsiTheme="majorBidi" w:cstheme="majorBidi"/>
                <w:sz w:val="20"/>
                <w:szCs w:val="20"/>
                <w:rtl/>
              </w:rPr>
              <w:t xml:space="preserve">، </w:t>
            </w:r>
            <w:r w:rsidRPr="00122633">
              <w:rPr>
                <w:rFonts w:asciiTheme="majorBidi" w:hAnsiTheme="majorBidi" w:cstheme="majorBidi"/>
                <w:sz w:val="20"/>
                <w:szCs w:val="20"/>
              </w:rPr>
              <w:t>SDG 13</w:t>
            </w:r>
          </w:p>
        </w:tc>
        <w:tc>
          <w:tcPr>
            <w:tcW w:w="0" w:type="auto"/>
            <w:vAlign w:val="center"/>
            <w:hideMark/>
          </w:tcPr>
          <w:p w14:paraId="4E95F5A5"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محور البيئة</w:t>
            </w:r>
          </w:p>
        </w:tc>
        <w:tc>
          <w:tcPr>
            <w:tcW w:w="1318" w:type="dxa"/>
            <w:vAlign w:val="center"/>
            <w:hideMark/>
          </w:tcPr>
          <w:p w14:paraId="69FDA39D"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محور الطاقة والمياه</w:t>
            </w:r>
          </w:p>
        </w:tc>
        <w:tc>
          <w:tcPr>
            <w:tcW w:w="771" w:type="dxa"/>
            <w:vAlign w:val="center"/>
            <w:hideMark/>
          </w:tcPr>
          <w:p w14:paraId="427AB4B9"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منخفض</w:t>
            </w:r>
          </w:p>
        </w:tc>
        <w:tc>
          <w:tcPr>
            <w:tcW w:w="1387" w:type="dxa"/>
            <w:vAlign w:val="center"/>
            <w:hideMark/>
          </w:tcPr>
          <w:p w14:paraId="7873EC41"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الاعتماد على مبادرات طوعية من الجامعات دون إلزام تنظيمي</w:t>
            </w:r>
            <w:r w:rsidRPr="00122633">
              <w:rPr>
                <w:rFonts w:asciiTheme="majorBidi" w:hAnsiTheme="majorBidi" w:cstheme="majorBidi"/>
                <w:sz w:val="20"/>
                <w:szCs w:val="20"/>
              </w:rPr>
              <w:t>.</w:t>
            </w:r>
          </w:p>
        </w:tc>
      </w:tr>
      <w:tr w:rsidR="008F16B3" w:rsidRPr="00122633" w14:paraId="404E1114" w14:textId="77777777" w:rsidTr="00494C8F">
        <w:trPr>
          <w:tblCellSpacing w:w="15" w:type="dxa"/>
        </w:trPr>
        <w:tc>
          <w:tcPr>
            <w:tcW w:w="0" w:type="auto"/>
            <w:vAlign w:val="center"/>
            <w:hideMark/>
          </w:tcPr>
          <w:p w14:paraId="0C9DD10B"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البحث والابتكار في الاستدامة</w:t>
            </w:r>
          </w:p>
        </w:tc>
        <w:tc>
          <w:tcPr>
            <w:tcW w:w="0" w:type="auto"/>
            <w:vAlign w:val="center"/>
            <w:hideMark/>
          </w:tcPr>
          <w:p w14:paraId="1D6951A3"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قانون التعليم العالي (تشجيع البحث العلمي)</w:t>
            </w:r>
          </w:p>
        </w:tc>
        <w:tc>
          <w:tcPr>
            <w:tcW w:w="0" w:type="auto"/>
            <w:vAlign w:val="center"/>
            <w:hideMark/>
          </w:tcPr>
          <w:p w14:paraId="6C6DAE5B"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متطلبات بحثية لكل</w:t>
            </w:r>
            <w:r w:rsidRPr="00122633">
              <w:rPr>
                <w:rFonts w:asciiTheme="majorBidi" w:hAnsiTheme="majorBidi" w:cstheme="majorBidi"/>
                <w:sz w:val="20"/>
                <w:szCs w:val="20"/>
              </w:rPr>
              <w:t xml:space="preserve"> SDG</w:t>
            </w:r>
          </w:p>
        </w:tc>
        <w:tc>
          <w:tcPr>
            <w:tcW w:w="0" w:type="auto"/>
            <w:vAlign w:val="center"/>
            <w:hideMark/>
          </w:tcPr>
          <w:p w14:paraId="46C6D896"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محور</w:t>
            </w:r>
            <w:r w:rsidRPr="00122633">
              <w:rPr>
                <w:rFonts w:asciiTheme="majorBidi" w:hAnsiTheme="majorBidi" w:cstheme="majorBidi"/>
                <w:sz w:val="20"/>
                <w:szCs w:val="20"/>
              </w:rPr>
              <w:t xml:space="preserve"> Social Impact (Research)</w:t>
            </w:r>
          </w:p>
        </w:tc>
        <w:tc>
          <w:tcPr>
            <w:tcW w:w="1318" w:type="dxa"/>
            <w:vAlign w:val="center"/>
            <w:hideMark/>
          </w:tcPr>
          <w:p w14:paraId="556FD22D"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محور التعليم والبحث</w:t>
            </w:r>
          </w:p>
        </w:tc>
        <w:tc>
          <w:tcPr>
            <w:tcW w:w="771" w:type="dxa"/>
            <w:vAlign w:val="center"/>
            <w:hideMark/>
          </w:tcPr>
          <w:p w14:paraId="3DDEE077"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جزئي</w:t>
            </w:r>
          </w:p>
        </w:tc>
        <w:tc>
          <w:tcPr>
            <w:tcW w:w="1387" w:type="dxa"/>
            <w:vAlign w:val="center"/>
            <w:hideMark/>
          </w:tcPr>
          <w:p w14:paraId="2A560016"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لا يوجد شرط لربط الأبحاث مباشرة بأهداف التنمية المستدامة</w:t>
            </w:r>
            <w:r w:rsidRPr="00122633">
              <w:rPr>
                <w:rFonts w:asciiTheme="majorBidi" w:hAnsiTheme="majorBidi" w:cstheme="majorBidi"/>
                <w:sz w:val="20"/>
                <w:szCs w:val="20"/>
              </w:rPr>
              <w:t>.</w:t>
            </w:r>
          </w:p>
        </w:tc>
      </w:tr>
      <w:tr w:rsidR="008F16B3" w:rsidRPr="00122633" w14:paraId="681719AD" w14:textId="77777777" w:rsidTr="00494C8F">
        <w:trPr>
          <w:tblCellSpacing w:w="15" w:type="dxa"/>
        </w:trPr>
        <w:tc>
          <w:tcPr>
            <w:tcW w:w="0" w:type="auto"/>
            <w:vAlign w:val="center"/>
            <w:hideMark/>
          </w:tcPr>
          <w:p w14:paraId="0DF1F1E1"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حوكمة البيانات والاستدامة</w:t>
            </w:r>
          </w:p>
        </w:tc>
        <w:tc>
          <w:tcPr>
            <w:tcW w:w="0" w:type="auto"/>
            <w:vAlign w:val="center"/>
            <w:hideMark/>
          </w:tcPr>
          <w:p w14:paraId="15D8EE67"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لا يوجد إطار وطني لإدارة بيانات الاستدامة</w:t>
            </w:r>
          </w:p>
        </w:tc>
        <w:tc>
          <w:tcPr>
            <w:tcW w:w="0" w:type="auto"/>
            <w:vAlign w:val="center"/>
            <w:hideMark/>
          </w:tcPr>
          <w:p w14:paraId="3E3E9898"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مطلوب في جميع المؤشرات</w:t>
            </w:r>
          </w:p>
        </w:tc>
        <w:tc>
          <w:tcPr>
            <w:tcW w:w="0" w:type="auto"/>
            <w:vAlign w:val="center"/>
            <w:hideMark/>
          </w:tcPr>
          <w:p w14:paraId="0270DB62"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محور</w:t>
            </w:r>
            <w:r w:rsidRPr="00122633">
              <w:rPr>
                <w:rFonts w:asciiTheme="majorBidi" w:hAnsiTheme="majorBidi" w:cstheme="majorBidi"/>
                <w:sz w:val="20"/>
                <w:szCs w:val="20"/>
              </w:rPr>
              <w:t xml:space="preserve"> Governance</w:t>
            </w:r>
          </w:p>
        </w:tc>
        <w:tc>
          <w:tcPr>
            <w:tcW w:w="1318" w:type="dxa"/>
            <w:vAlign w:val="center"/>
            <w:hideMark/>
          </w:tcPr>
          <w:p w14:paraId="3E9D021D"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ضمن التقارير السنوية</w:t>
            </w:r>
          </w:p>
        </w:tc>
        <w:tc>
          <w:tcPr>
            <w:tcW w:w="771" w:type="dxa"/>
            <w:vAlign w:val="center"/>
            <w:hideMark/>
          </w:tcPr>
          <w:p w14:paraId="2866DF44" w14:textId="77777777" w:rsidR="00CA5B4F" w:rsidRPr="00122633" w:rsidRDefault="00CA5B4F" w:rsidP="00B6694B">
            <w:pPr>
              <w:bidi/>
              <w:rPr>
                <w:rFonts w:asciiTheme="majorBidi" w:hAnsiTheme="majorBidi" w:cstheme="majorBidi"/>
                <w:sz w:val="20"/>
                <w:szCs w:val="20"/>
              </w:rPr>
            </w:pPr>
            <w:r w:rsidRPr="00122633">
              <w:rPr>
                <w:rFonts w:asciiTheme="majorBidi" w:hAnsiTheme="majorBidi" w:cstheme="majorBidi"/>
                <w:sz w:val="20"/>
                <w:szCs w:val="20"/>
                <w:rtl/>
              </w:rPr>
              <w:t>ضعيف</w:t>
            </w:r>
          </w:p>
        </w:tc>
        <w:tc>
          <w:tcPr>
            <w:tcW w:w="1387" w:type="dxa"/>
            <w:vAlign w:val="center"/>
            <w:hideMark/>
          </w:tcPr>
          <w:p w14:paraId="0D8FFE2F" w14:textId="77777777" w:rsidR="00CA5B4F" w:rsidRPr="00122633" w:rsidRDefault="00CA5B4F" w:rsidP="00B349DE">
            <w:pPr>
              <w:keepNext/>
              <w:bidi/>
              <w:rPr>
                <w:rFonts w:asciiTheme="majorBidi" w:hAnsiTheme="majorBidi" w:cstheme="majorBidi"/>
                <w:sz w:val="20"/>
                <w:szCs w:val="20"/>
              </w:rPr>
            </w:pPr>
            <w:r w:rsidRPr="00122633">
              <w:rPr>
                <w:rFonts w:asciiTheme="majorBidi" w:hAnsiTheme="majorBidi" w:cstheme="majorBidi"/>
                <w:sz w:val="20"/>
                <w:szCs w:val="20"/>
                <w:rtl/>
              </w:rPr>
              <w:t>غياب آلية وطنية موحدة لجمع وتحليل ونشر بيانات الاستدامة</w:t>
            </w:r>
            <w:r w:rsidRPr="00122633">
              <w:rPr>
                <w:rFonts w:asciiTheme="majorBidi" w:hAnsiTheme="majorBidi" w:cstheme="majorBidi"/>
                <w:sz w:val="20"/>
                <w:szCs w:val="20"/>
              </w:rPr>
              <w:t>.</w:t>
            </w:r>
          </w:p>
        </w:tc>
      </w:tr>
    </w:tbl>
    <w:p w14:paraId="717A6046" w14:textId="42C3A030" w:rsidR="00B349DE" w:rsidRDefault="00B349DE">
      <w:pPr>
        <w:pStyle w:val="Caption"/>
      </w:pPr>
    </w:p>
    <w:p w14:paraId="5941026C" w14:textId="2449E6BF" w:rsidR="00CA5B4F" w:rsidRPr="00122633" w:rsidRDefault="00CA5B4F" w:rsidP="00CA5B4F">
      <w:pPr>
        <w:pStyle w:val="NormalWeb"/>
        <w:bidi/>
        <w:rPr>
          <w:rFonts w:asciiTheme="majorBidi" w:hAnsiTheme="majorBidi" w:cstheme="majorBidi"/>
          <w:sz w:val="20"/>
          <w:szCs w:val="20"/>
        </w:rPr>
      </w:pPr>
      <w:r w:rsidRPr="00122633">
        <w:rPr>
          <w:rFonts w:asciiTheme="majorBidi" w:hAnsiTheme="majorBidi" w:cstheme="majorBidi"/>
          <w:sz w:val="20"/>
          <w:szCs w:val="20"/>
        </w:rPr>
        <w:br/>
      </w:r>
      <w:r w:rsidRPr="00122633">
        <w:rPr>
          <w:rFonts w:asciiTheme="majorBidi" w:hAnsiTheme="majorBidi" w:cstheme="majorBidi"/>
          <w:sz w:val="20"/>
          <w:szCs w:val="20"/>
          <w:rtl/>
        </w:rPr>
        <w:t>يُظهر الجدول</w:t>
      </w:r>
      <w:r w:rsidR="00B349DE">
        <w:rPr>
          <w:rFonts w:asciiTheme="majorBidi" w:hAnsiTheme="majorBidi" w:cstheme="majorBidi" w:hint="cs"/>
          <w:sz w:val="20"/>
          <w:szCs w:val="20"/>
          <w:rtl/>
        </w:rPr>
        <w:t xml:space="preserve"> رقم (١)</w:t>
      </w:r>
      <w:r w:rsidRPr="00122633">
        <w:rPr>
          <w:rFonts w:asciiTheme="majorBidi" w:hAnsiTheme="majorBidi" w:cstheme="majorBidi"/>
          <w:sz w:val="20"/>
          <w:szCs w:val="20"/>
          <w:rtl/>
        </w:rPr>
        <w:t xml:space="preserve"> التزامًا جزئيًا من قبل التشريعات الوطنية بمبادئ الحوكمة والاستقلال الإداري، لكنه يكشف أيضًا عن فجوات واضحة </w:t>
      </w:r>
      <w:r w:rsidRPr="00122633">
        <w:rPr>
          <w:rFonts w:asciiTheme="majorBidi" w:hAnsiTheme="majorBidi" w:cstheme="majorBidi"/>
          <w:sz w:val="20"/>
          <w:szCs w:val="20"/>
          <w:rtl/>
        </w:rPr>
        <w:lastRenderedPageBreak/>
        <w:t>في تضمين معايير الاستدامة البيئية والاجتماعية والحوكمية كمتطلبات إلزامية للجامعات. وتُعد مجالات إدارة الموارد، والبنية التحتية الخضراء، وحوكمة البيانات من أبرز المجالات التي تشهد نقصًا تشريعيًا وتنفيذيًا، مما يمثل عائقًا أمام قدرة الجامعات الأردنية على المنافسة في التصنيفات الدولية وتعزيز مساهمتها الفعلية في تحقيق أهداف التنمية المستدامة</w:t>
      </w:r>
      <w:r w:rsidRPr="00122633">
        <w:rPr>
          <w:rFonts w:asciiTheme="majorBidi" w:hAnsiTheme="majorBidi" w:cstheme="majorBidi"/>
          <w:sz w:val="20"/>
          <w:szCs w:val="20"/>
        </w:rPr>
        <w:t>.</w:t>
      </w:r>
    </w:p>
    <w:p w14:paraId="2E06DDC0" w14:textId="77777777" w:rsidR="00CA5B4F" w:rsidRPr="00122633" w:rsidRDefault="00CA5B4F" w:rsidP="00CA5B4F">
      <w:pPr>
        <w:bidi/>
        <w:rPr>
          <w:rFonts w:asciiTheme="majorBidi" w:hAnsiTheme="majorBidi" w:cstheme="majorBidi"/>
          <w:sz w:val="20"/>
          <w:szCs w:val="20"/>
        </w:rPr>
      </w:pPr>
    </w:p>
    <w:p w14:paraId="5875D388" w14:textId="77777777" w:rsidR="00CA5B4F" w:rsidRPr="00122633" w:rsidRDefault="00CA5B4F" w:rsidP="005228A0">
      <w:pPr>
        <w:pStyle w:val="Heading3"/>
        <w:numPr>
          <w:ilvl w:val="1"/>
          <w:numId w:val="12"/>
        </w:numPr>
        <w:bidi/>
        <w:rPr>
          <w:rFonts w:asciiTheme="majorBidi" w:hAnsiTheme="majorBidi"/>
          <w:sz w:val="20"/>
          <w:szCs w:val="20"/>
        </w:rPr>
      </w:pPr>
      <w:r w:rsidRPr="00122633">
        <w:rPr>
          <w:rFonts w:asciiTheme="majorBidi" w:hAnsiTheme="majorBidi"/>
          <w:sz w:val="20"/>
          <w:szCs w:val="20"/>
          <w:rtl/>
        </w:rPr>
        <w:t>المطلب الرابع: التقييم العام لفجوات الإطار التشريعي</w:t>
      </w:r>
    </w:p>
    <w:p w14:paraId="3B40FEDE" w14:textId="77777777" w:rsidR="00CA5B4F" w:rsidRPr="00122633" w:rsidRDefault="00CA5B4F" w:rsidP="00CA5B4F">
      <w:pPr>
        <w:pStyle w:val="NormalWeb"/>
        <w:bidi/>
        <w:rPr>
          <w:rFonts w:asciiTheme="majorBidi" w:hAnsiTheme="majorBidi" w:cstheme="majorBidi"/>
          <w:sz w:val="20"/>
          <w:szCs w:val="20"/>
        </w:rPr>
      </w:pPr>
      <w:r w:rsidRPr="00122633">
        <w:rPr>
          <w:rFonts w:asciiTheme="majorBidi" w:hAnsiTheme="majorBidi" w:cstheme="majorBidi"/>
          <w:sz w:val="20"/>
          <w:szCs w:val="20"/>
          <w:rtl/>
        </w:rPr>
        <w:t>يمكن تلخيص الفجوات الرئيسة في الإطار التشريعي الأردني كما يلي</w:t>
      </w:r>
      <w:r w:rsidRPr="00122633">
        <w:rPr>
          <w:rFonts w:asciiTheme="majorBidi" w:hAnsiTheme="majorBidi" w:cstheme="majorBidi"/>
          <w:sz w:val="20"/>
          <w:szCs w:val="20"/>
        </w:rPr>
        <w:t>:</w:t>
      </w:r>
    </w:p>
    <w:p w14:paraId="477E6B28" w14:textId="77777777" w:rsidR="00CA5B4F" w:rsidRPr="00122633" w:rsidRDefault="00CA5B4F" w:rsidP="00CA5B4F">
      <w:pPr>
        <w:pStyle w:val="NormalWeb"/>
        <w:numPr>
          <w:ilvl w:val="0"/>
          <w:numId w:val="36"/>
        </w:numPr>
        <w:bidi/>
        <w:rPr>
          <w:rFonts w:asciiTheme="majorBidi" w:hAnsiTheme="majorBidi" w:cstheme="majorBidi"/>
          <w:sz w:val="20"/>
          <w:szCs w:val="20"/>
        </w:rPr>
      </w:pPr>
      <w:r w:rsidRPr="00122633">
        <w:rPr>
          <w:rFonts w:asciiTheme="majorBidi" w:hAnsiTheme="majorBidi" w:cstheme="majorBidi"/>
          <w:sz w:val="20"/>
          <w:szCs w:val="20"/>
          <w:rtl/>
        </w:rPr>
        <w:t>غياب التشريعات الإلزامية التي تحدد مؤشرات الاستدامة كجزء من متطلبات الاعتماد والجودة الجامعية</w:t>
      </w:r>
      <w:r w:rsidRPr="00122633">
        <w:rPr>
          <w:rFonts w:asciiTheme="majorBidi" w:hAnsiTheme="majorBidi" w:cstheme="majorBidi"/>
          <w:sz w:val="20"/>
          <w:szCs w:val="20"/>
        </w:rPr>
        <w:t>.</w:t>
      </w:r>
    </w:p>
    <w:p w14:paraId="57E1B592" w14:textId="77777777" w:rsidR="00CA5B4F" w:rsidRPr="00122633" w:rsidRDefault="00CA5B4F" w:rsidP="00CA5B4F">
      <w:pPr>
        <w:pStyle w:val="NormalWeb"/>
        <w:numPr>
          <w:ilvl w:val="0"/>
          <w:numId w:val="36"/>
        </w:numPr>
        <w:bidi/>
        <w:rPr>
          <w:rFonts w:asciiTheme="majorBidi" w:hAnsiTheme="majorBidi" w:cstheme="majorBidi"/>
          <w:sz w:val="20"/>
          <w:szCs w:val="20"/>
        </w:rPr>
      </w:pPr>
      <w:r w:rsidRPr="00122633">
        <w:rPr>
          <w:rFonts w:asciiTheme="majorBidi" w:hAnsiTheme="majorBidi" w:cstheme="majorBidi"/>
          <w:sz w:val="20"/>
          <w:szCs w:val="20"/>
          <w:rtl/>
        </w:rPr>
        <w:t>ضعف حوكمة البيانات وغياب منصة وطنية موحدة لتجميع وتحليل ونشر بيانات الاستدامة الجامعية</w:t>
      </w:r>
      <w:r w:rsidRPr="00122633">
        <w:rPr>
          <w:rFonts w:asciiTheme="majorBidi" w:hAnsiTheme="majorBidi" w:cstheme="majorBidi"/>
          <w:sz w:val="20"/>
          <w:szCs w:val="20"/>
        </w:rPr>
        <w:t>.</w:t>
      </w:r>
    </w:p>
    <w:p w14:paraId="08FF8C4B" w14:textId="77777777" w:rsidR="00CA5B4F" w:rsidRPr="00122633" w:rsidRDefault="00CA5B4F" w:rsidP="00CA5B4F">
      <w:pPr>
        <w:pStyle w:val="NormalWeb"/>
        <w:numPr>
          <w:ilvl w:val="0"/>
          <w:numId w:val="36"/>
        </w:numPr>
        <w:bidi/>
        <w:rPr>
          <w:rFonts w:asciiTheme="majorBidi" w:hAnsiTheme="majorBidi" w:cstheme="majorBidi"/>
          <w:sz w:val="20"/>
          <w:szCs w:val="20"/>
        </w:rPr>
      </w:pPr>
      <w:r w:rsidRPr="00122633">
        <w:rPr>
          <w:rFonts w:asciiTheme="majorBidi" w:hAnsiTheme="majorBidi" w:cstheme="majorBidi"/>
          <w:sz w:val="20"/>
          <w:szCs w:val="20"/>
          <w:rtl/>
        </w:rPr>
        <w:t>عدم ربط البحث العلمي بأولويات التنمية المستدامة ضمن خطط التمويل والاعتماد المؤسسي</w:t>
      </w:r>
      <w:r w:rsidRPr="00122633">
        <w:rPr>
          <w:rFonts w:asciiTheme="majorBidi" w:hAnsiTheme="majorBidi" w:cstheme="majorBidi"/>
          <w:sz w:val="20"/>
          <w:szCs w:val="20"/>
        </w:rPr>
        <w:t>.</w:t>
      </w:r>
    </w:p>
    <w:p w14:paraId="4EB5BC16" w14:textId="77777777" w:rsidR="00CA5B4F" w:rsidRPr="00122633" w:rsidRDefault="00CA5B4F" w:rsidP="00CA5B4F">
      <w:pPr>
        <w:pStyle w:val="NormalWeb"/>
        <w:numPr>
          <w:ilvl w:val="0"/>
          <w:numId w:val="36"/>
        </w:numPr>
        <w:bidi/>
        <w:rPr>
          <w:rFonts w:asciiTheme="majorBidi" w:hAnsiTheme="majorBidi" w:cstheme="majorBidi"/>
          <w:sz w:val="20"/>
          <w:szCs w:val="20"/>
        </w:rPr>
      </w:pPr>
      <w:r w:rsidRPr="00122633">
        <w:rPr>
          <w:rFonts w:asciiTheme="majorBidi" w:hAnsiTheme="majorBidi" w:cstheme="majorBidi"/>
          <w:sz w:val="20"/>
          <w:szCs w:val="20"/>
          <w:rtl/>
        </w:rPr>
        <w:t>قصور في البنية التحتية الخضراء وعدم وجود معايير وطنية ملزمة لإدارتها</w:t>
      </w:r>
      <w:r w:rsidRPr="00122633">
        <w:rPr>
          <w:rFonts w:asciiTheme="majorBidi" w:hAnsiTheme="majorBidi" w:cstheme="majorBidi"/>
          <w:sz w:val="20"/>
          <w:szCs w:val="20"/>
        </w:rPr>
        <w:t>.</w:t>
      </w:r>
    </w:p>
    <w:p w14:paraId="2CFD8397" w14:textId="77777777" w:rsidR="00CA5B4F" w:rsidRPr="00122633" w:rsidRDefault="00CA5B4F" w:rsidP="00CA5B4F">
      <w:pPr>
        <w:pStyle w:val="NormalWeb"/>
        <w:bidi/>
        <w:rPr>
          <w:rFonts w:asciiTheme="majorBidi" w:hAnsiTheme="majorBidi" w:cstheme="majorBidi"/>
          <w:sz w:val="20"/>
          <w:szCs w:val="20"/>
        </w:rPr>
      </w:pPr>
      <w:r w:rsidRPr="00122633">
        <w:rPr>
          <w:rFonts w:asciiTheme="majorBidi" w:hAnsiTheme="majorBidi" w:cstheme="majorBidi"/>
          <w:sz w:val="20"/>
          <w:szCs w:val="20"/>
          <w:rtl/>
        </w:rPr>
        <w:t>هذه الفجوات تؤثر بشكل مباشر على قدرة الجامعات الأردنية على تحسين ترتيبها في التصنيفات الدولية، وتحد من فاعليتها كمؤسسات مساهمة في التنمية المستدامة محليًا وعالميًا</w:t>
      </w:r>
      <w:r w:rsidRPr="00122633">
        <w:rPr>
          <w:rFonts w:asciiTheme="majorBidi" w:hAnsiTheme="majorBidi" w:cstheme="majorBidi"/>
          <w:sz w:val="20"/>
          <w:szCs w:val="20"/>
        </w:rPr>
        <w:t>.</w:t>
      </w:r>
    </w:p>
    <w:p w14:paraId="14AE0B67" w14:textId="77777777" w:rsidR="00CA5B4F" w:rsidRPr="00122633" w:rsidRDefault="00CA5B4F" w:rsidP="00CA5B4F">
      <w:pPr>
        <w:bidi/>
        <w:rPr>
          <w:rFonts w:asciiTheme="majorBidi" w:hAnsiTheme="majorBidi" w:cstheme="majorBidi"/>
          <w:sz w:val="20"/>
          <w:szCs w:val="20"/>
        </w:rPr>
      </w:pPr>
    </w:p>
    <w:p w14:paraId="70BC527F" w14:textId="77777777" w:rsidR="00122633" w:rsidRPr="00122633" w:rsidRDefault="00122633" w:rsidP="00122633">
      <w:pPr>
        <w:pStyle w:val="NormalWeb"/>
        <w:bidi/>
        <w:rPr>
          <w:rFonts w:asciiTheme="majorBidi" w:hAnsiTheme="majorBidi" w:cstheme="majorBidi"/>
          <w:sz w:val="20"/>
          <w:szCs w:val="20"/>
          <w:rtl/>
        </w:rPr>
      </w:pPr>
    </w:p>
    <w:p w14:paraId="737080A5" w14:textId="40CE0232" w:rsidR="006F230D" w:rsidRPr="005228A0" w:rsidRDefault="006F230D" w:rsidP="005228A0">
      <w:pPr>
        <w:pStyle w:val="Heading3"/>
        <w:numPr>
          <w:ilvl w:val="0"/>
          <w:numId w:val="12"/>
        </w:numPr>
        <w:bidi/>
        <w:rPr>
          <w:rFonts w:asciiTheme="majorBidi" w:hAnsiTheme="majorBidi"/>
          <w:sz w:val="20"/>
          <w:szCs w:val="20"/>
        </w:rPr>
      </w:pPr>
      <w:r w:rsidRPr="005228A0">
        <w:rPr>
          <w:rFonts w:asciiTheme="majorBidi" w:hAnsiTheme="majorBidi"/>
          <w:sz w:val="20"/>
          <w:szCs w:val="20"/>
          <w:rtl/>
        </w:rPr>
        <w:t xml:space="preserve">المبحث الثاني: </w:t>
      </w:r>
      <w:r w:rsidRPr="005228A0">
        <w:rPr>
          <w:rFonts w:asciiTheme="majorBidi" w:hAnsiTheme="majorBidi"/>
          <w:sz w:val="20"/>
          <w:szCs w:val="20"/>
          <w:rtl/>
        </w:rPr>
        <w:t>منهجيات التصنيفات الدولية للاستدامة في التعليم العالي</w:t>
      </w:r>
      <w:r w:rsidRPr="005228A0">
        <w:rPr>
          <w:rFonts w:asciiTheme="majorBidi" w:hAnsiTheme="majorBidi"/>
          <w:sz w:val="20"/>
          <w:szCs w:val="20"/>
        </w:rPr>
        <w:t xml:space="preserve"> </w:t>
      </w:r>
      <w:r w:rsidRPr="005228A0">
        <w:rPr>
          <w:rFonts w:asciiTheme="majorBidi" w:hAnsiTheme="majorBidi"/>
          <w:sz w:val="20"/>
          <w:szCs w:val="20"/>
          <w:rtl/>
        </w:rPr>
        <w:t>مع تحليل مقارن لمؤشراتها، محاورها، وآليات جمع البيانات</w:t>
      </w:r>
      <w:r w:rsidRPr="005228A0">
        <w:rPr>
          <w:rFonts w:asciiTheme="majorBidi" w:hAnsiTheme="majorBidi"/>
          <w:sz w:val="20"/>
          <w:szCs w:val="20"/>
        </w:rPr>
        <w:t>.</w:t>
      </w:r>
    </w:p>
    <w:p w14:paraId="4830B329" w14:textId="77777777" w:rsidR="008F16B3" w:rsidRPr="008F16B3" w:rsidRDefault="008F16B3" w:rsidP="005228A0">
      <w:pPr>
        <w:pStyle w:val="Heading3"/>
        <w:numPr>
          <w:ilvl w:val="1"/>
          <w:numId w:val="12"/>
        </w:numPr>
        <w:bidi/>
        <w:rPr>
          <w:rFonts w:asciiTheme="majorBidi" w:hAnsiTheme="majorBidi"/>
          <w:sz w:val="20"/>
          <w:szCs w:val="20"/>
        </w:rPr>
      </w:pPr>
      <w:r w:rsidRPr="008F16B3">
        <w:rPr>
          <w:rFonts w:asciiTheme="majorBidi" w:hAnsiTheme="majorBidi"/>
          <w:sz w:val="20"/>
          <w:szCs w:val="20"/>
          <w:rtl/>
        </w:rPr>
        <w:t>المطلب الأول: تصنيف</w:t>
      </w:r>
      <w:r w:rsidRPr="008F16B3">
        <w:rPr>
          <w:rFonts w:asciiTheme="majorBidi" w:hAnsiTheme="majorBidi"/>
          <w:sz w:val="20"/>
          <w:szCs w:val="20"/>
        </w:rPr>
        <w:t xml:space="preserve"> Times Higher Education Impact Rankings (THE Impact)</w:t>
      </w:r>
    </w:p>
    <w:p w14:paraId="0F561852" w14:textId="77777777" w:rsidR="008F16B3" w:rsidRPr="008F16B3" w:rsidRDefault="008F16B3" w:rsidP="008F16B3">
      <w:pPr>
        <w:bidi/>
        <w:spacing w:before="100" w:beforeAutospacing="1" w:after="100" w:afterAutospacing="1"/>
        <w:rPr>
          <w:rFonts w:asciiTheme="majorBidi" w:hAnsiTheme="majorBidi" w:cstheme="majorBidi"/>
          <w:sz w:val="20"/>
          <w:szCs w:val="20"/>
        </w:rPr>
      </w:pPr>
      <w:r w:rsidRPr="008F16B3">
        <w:rPr>
          <w:rFonts w:asciiTheme="majorBidi" w:hAnsiTheme="majorBidi" w:cstheme="majorBidi"/>
          <w:sz w:val="20"/>
          <w:szCs w:val="20"/>
          <w:rtl/>
        </w:rPr>
        <w:t>يُعد تصنيف</w:t>
      </w:r>
      <w:r w:rsidRPr="008F16B3">
        <w:rPr>
          <w:rFonts w:asciiTheme="majorBidi" w:hAnsiTheme="majorBidi" w:cstheme="majorBidi"/>
          <w:sz w:val="20"/>
          <w:szCs w:val="20"/>
        </w:rPr>
        <w:t xml:space="preserve"> THE Impact </w:t>
      </w:r>
      <w:r w:rsidRPr="008F16B3">
        <w:rPr>
          <w:rFonts w:asciiTheme="majorBidi" w:hAnsiTheme="majorBidi" w:cstheme="majorBidi"/>
          <w:sz w:val="20"/>
          <w:szCs w:val="20"/>
          <w:rtl/>
        </w:rPr>
        <w:t>أحد أبرز أطر تقييم الجامعات عالميًا وفقًا لإسهامها في تحقيق أهداف التنمية المستدامة</w:t>
      </w:r>
      <w:r w:rsidRPr="008F16B3">
        <w:rPr>
          <w:rFonts w:asciiTheme="majorBidi" w:hAnsiTheme="majorBidi" w:cstheme="majorBidi"/>
          <w:sz w:val="20"/>
          <w:szCs w:val="20"/>
        </w:rPr>
        <w:t xml:space="preserve"> (SDGs) </w:t>
      </w:r>
      <w:r w:rsidRPr="008F16B3">
        <w:rPr>
          <w:rFonts w:asciiTheme="majorBidi" w:hAnsiTheme="majorBidi" w:cstheme="majorBidi"/>
          <w:sz w:val="20"/>
          <w:szCs w:val="20"/>
          <w:rtl/>
        </w:rPr>
        <w:t>السبعة عشر. يعتمد هذا التصنيف على مزيج من البيانات الكمية والنوعية التي تغطي المجالات التالية</w:t>
      </w:r>
      <w:r w:rsidRPr="008F16B3">
        <w:rPr>
          <w:rFonts w:asciiTheme="majorBidi" w:hAnsiTheme="majorBidi" w:cstheme="majorBidi"/>
          <w:sz w:val="20"/>
          <w:szCs w:val="20"/>
        </w:rPr>
        <w:t>:</w:t>
      </w:r>
    </w:p>
    <w:p w14:paraId="74EFAEE5" w14:textId="77777777" w:rsidR="008F16B3" w:rsidRPr="008F16B3" w:rsidRDefault="008F16B3" w:rsidP="008F16B3">
      <w:pPr>
        <w:numPr>
          <w:ilvl w:val="0"/>
          <w:numId w:val="38"/>
        </w:numPr>
        <w:bidi/>
        <w:spacing w:before="100" w:beforeAutospacing="1" w:after="100" w:afterAutospacing="1"/>
        <w:rPr>
          <w:rFonts w:asciiTheme="majorBidi" w:hAnsiTheme="majorBidi" w:cstheme="majorBidi"/>
          <w:sz w:val="20"/>
          <w:szCs w:val="20"/>
        </w:rPr>
      </w:pPr>
      <w:r w:rsidRPr="008F16B3">
        <w:rPr>
          <w:rFonts w:asciiTheme="majorBidi" w:hAnsiTheme="majorBidi" w:cstheme="majorBidi"/>
          <w:b/>
          <w:bCs/>
          <w:sz w:val="20"/>
          <w:szCs w:val="20"/>
          <w:rtl/>
        </w:rPr>
        <w:t>التعليم والتعلم المستدام</w:t>
      </w:r>
      <w:r w:rsidRPr="008F16B3">
        <w:rPr>
          <w:rFonts w:asciiTheme="majorBidi" w:hAnsiTheme="majorBidi" w:cstheme="majorBidi"/>
          <w:sz w:val="20"/>
          <w:szCs w:val="20"/>
        </w:rPr>
        <w:t xml:space="preserve">: </w:t>
      </w:r>
      <w:r w:rsidRPr="008F16B3">
        <w:rPr>
          <w:rFonts w:asciiTheme="majorBidi" w:hAnsiTheme="majorBidi" w:cstheme="majorBidi"/>
          <w:sz w:val="20"/>
          <w:szCs w:val="20"/>
          <w:rtl/>
        </w:rPr>
        <w:t>مدى دمج مفاهيم الاستدامة في المناهج، ووجود برامج تدريبية للطلبة والعاملين</w:t>
      </w:r>
      <w:r w:rsidRPr="008F16B3">
        <w:rPr>
          <w:rFonts w:asciiTheme="majorBidi" w:hAnsiTheme="majorBidi" w:cstheme="majorBidi"/>
          <w:sz w:val="20"/>
          <w:szCs w:val="20"/>
        </w:rPr>
        <w:t>.</w:t>
      </w:r>
    </w:p>
    <w:p w14:paraId="2A156E5F" w14:textId="77777777" w:rsidR="008F16B3" w:rsidRPr="008F16B3" w:rsidRDefault="008F16B3" w:rsidP="008F16B3">
      <w:pPr>
        <w:numPr>
          <w:ilvl w:val="0"/>
          <w:numId w:val="38"/>
        </w:numPr>
        <w:bidi/>
        <w:spacing w:before="100" w:beforeAutospacing="1" w:after="100" w:afterAutospacing="1"/>
        <w:rPr>
          <w:rFonts w:asciiTheme="majorBidi" w:hAnsiTheme="majorBidi" w:cstheme="majorBidi"/>
          <w:sz w:val="20"/>
          <w:szCs w:val="20"/>
        </w:rPr>
      </w:pPr>
      <w:r w:rsidRPr="008F16B3">
        <w:rPr>
          <w:rFonts w:asciiTheme="majorBidi" w:hAnsiTheme="majorBidi" w:cstheme="majorBidi"/>
          <w:b/>
          <w:bCs/>
          <w:sz w:val="20"/>
          <w:szCs w:val="20"/>
          <w:rtl/>
        </w:rPr>
        <w:t>البحث العلمي الموجه نحو</w:t>
      </w:r>
      <w:r w:rsidRPr="008F16B3">
        <w:rPr>
          <w:rFonts w:asciiTheme="majorBidi" w:hAnsiTheme="majorBidi" w:cstheme="majorBidi"/>
          <w:b/>
          <w:bCs/>
          <w:sz w:val="20"/>
          <w:szCs w:val="20"/>
        </w:rPr>
        <w:t xml:space="preserve"> SDGs</w:t>
      </w:r>
      <w:r w:rsidRPr="008F16B3">
        <w:rPr>
          <w:rFonts w:asciiTheme="majorBidi" w:hAnsiTheme="majorBidi" w:cstheme="majorBidi"/>
          <w:sz w:val="20"/>
          <w:szCs w:val="20"/>
        </w:rPr>
        <w:t xml:space="preserve">: </w:t>
      </w:r>
      <w:r w:rsidRPr="008F16B3">
        <w:rPr>
          <w:rFonts w:asciiTheme="majorBidi" w:hAnsiTheme="majorBidi" w:cstheme="majorBidi"/>
          <w:sz w:val="20"/>
          <w:szCs w:val="20"/>
          <w:rtl/>
        </w:rPr>
        <w:t>قياس إنتاجية البحث المرتبط بالحلول البيئية والاجتماعية</w:t>
      </w:r>
      <w:r w:rsidRPr="008F16B3">
        <w:rPr>
          <w:rFonts w:asciiTheme="majorBidi" w:hAnsiTheme="majorBidi" w:cstheme="majorBidi"/>
          <w:sz w:val="20"/>
          <w:szCs w:val="20"/>
        </w:rPr>
        <w:t>.</w:t>
      </w:r>
    </w:p>
    <w:p w14:paraId="1337EAA3" w14:textId="77777777" w:rsidR="008F16B3" w:rsidRPr="008F16B3" w:rsidRDefault="008F16B3" w:rsidP="008F16B3">
      <w:pPr>
        <w:numPr>
          <w:ilvl w:val="0"/>
          <w:numId w:val="38"/>
        </w:numPr>
        <w:bidi/>
        <w:spacing w:before="100" w:beforeAutospacing="1" w:after="100" w:afterAutospacing="1"/>
        <w:rPr>
          <w:rFonts w:asciiTheme="majorBidi" w:hAnsiTheme="majorBidi" w:cstheme="majorBidi"/>
          <w:sz w:val="20"/>
          <w:szCs w:val="20"/>
        </w:rPr>
      </w:pPr>
      <w:r w:rsidRPr="008F16B3">
        <w:rPr>
          <w:rFonts w:asciiTheme="majorBidi" w:hAnsiTheme="majorBidi" w:cstheme="majorBidi"/>
          <w:b/>
          <w:bCs/>
          <w:sz w:val="20"/>
          <w:szCs w:val="20"/>
          <w:rtl/>
        </w:rPr>
        <w:t>المشاركة المجتمعية والشراكات</w:t>
      </w:r>
      <w:r w:rsidRPr="008F16B3">
        <w:rPr>
          <w:rFonts w:asciiTheme="majorBidi" w:hAnsiTheme="majorBidi" w:cstheme="majorBidi"/>
          <w:sz w:val="20"/>
          <w:szCs w:val="20"/>
        </w:rPr>
        <w:t xml:space="preserve">: </w:t>
      </w:r>
      <w:r w:rsidRPr="008F16B3">
        <w:rPr>
          <w:rFonts w:asciiTheme="majorBidi" w:hAnsiTheme="majorBidi" w:cstheme="majorBidi"/>
          <w:sz w:val="20"/>
          <w:szCs w:val="20"/>
          <w:rtl/>
        </w:rPr>
        <w:t>المبادرات المجتمعية والارتباط بالمجتمع المحلي لتعزيز التنمية المستدامة</w:t>
      </w:r>
      <w:r w:rsidRPr="008F16B3">
        <w:rPr>
          <w:rFonts w:asciiTheme="majorBidi" w:hAnsiTheme="majorBidi" w:cstheme="majorBidi"/>
          <w:sz w:val="20"/>
          <w:szCs w:val="20"/>
        </w:rPr>
        <w:t>.</w:t>
      </w:r>
    </w:p>
    <w:p w14:paraId="63312490" w14:textId="77777777" w:rsidR="008F16B3" w:rsidRPr="008F16B3" w:rsidRDefault="008F16B3" w:rsidP="008F16B3">
      <w:pPr>
        <w:numPr>
          <w:ilvl w:val="0"/>
          <w:numId w:val="38"/>
        </w:numPr>
        <w:bidi/>
        <w:spacing w:before="100" w:beforeAutospacing="1" w:after="100" w:afterAutospacing="1"/>
        <w:rPr>
          <w:rFonts w:asciiTheme="majorBidi" w:hAnsiTheme="majorBidi" w:cstheme="majorBidi"/>
          <w:sz w:val="20"/>
          <w:szCs w:val="20"/>
        </w:rPr>
      </w:pPr>
      <w:r w:rsidRPr="008F16B3">
        <w:rPr>
          <w:rFonts w:asciiTheme="majorBidi" w:hAnsiTheme="majorBidi" w:cstheme="majorBidi"/>
          <w:b/>
          <w:bCs/>
          <w:sz w:val="20"/>
          <w:szCs w:val="20"/>
          <w:rtl/>
        </w:rPr>
        <w:t>الحوكمة وإدارة الموارد</w:t>
      </w:r>
      <w:r w:rsidRPr="008F16B3">
        <w:rPr>
          <w:rFonts w:asciiTheme="majorBidi" w:hAnsiTheme="majorBidi" w:cstheme="majorBidi"/>
          <w:sz w:val="20"/>
          <w:szCs w:val="20"/>
        </w:rPr>
        <w:t xml:space="preserve">: </w:t>
      </w:r>
      <w:r w:rsidRPr="008F16B3">
        <w:rPr>
          <w:rFonts w:asciiTheme="majorBidi" w:hAnsiTheme="majorBidi" w:cstheme="majorBidi"/>
          <w:sz w:val="20"/>
          <w:szCs w:val="20"/>
          <w:rtl/>
        </w:rPr>
        <w:t>السياسات الداخلية للجامعة المتعلقة بالحوكمة، الاستقلال المالي، وإدارة الموارد الطبيعية</w:t>
      </w:r>
      <w:r w:rsidRPr="008F16B3">
        <w:rPr>
          <w:rFonts w:asciiTheme="majorBidi" w:hAnsiTheme="majorBidi" w:cstheme="majorBidi"/>
          <w:sz w:val="20"/>
          <w:szCs w:val="20"/>
        </w:rPr>
        <w:t>.</w:t>
      </w:r>
    </w:p>
    <w:p w14:paraId="19F4CE1E" w14:textId="7B38F11E" w:rsidR="008F16B3" w:rsidRPr="008F16B3" w:rsidRDefault="008F16B3" w:rsidP="008F16B3">
      <w:pPr>
        <w:bidi/>
        <w:spacing w:before="100" w:beforeAutospacing="1" w:after="100" w:afterAutospacing="1"/>
        <w:rPr>
          <w:rFonts w:asciiTheme="majorBidi" w:hAnsiTheme="majorBidi" w:cstheme="majorBidi"/>
          <w:sz w:val="20"/>
          <w:szCs w:val="20"/>
        </w:rPr>
      </w:pPr>
      <w:r w:rsidRPr="008F16B3">
        <w:rPr>
          <w:rFonts w:asciiTheme="majorBidi" w:hAnsiTheme="majorBidi" w:cstheme="majorBidi"/>
          <w:sz w:val="20"/>
          <w:szCs w:val="20"/>
          <w:rtl/>
        </w:rPr>
        <w:t>تقوم الجامعات بتقديم بيانات دقيقة تشمل استهلاك الطاقة والمياه، إدارة النفايات، البصمة الكربونية، وعدد البرامج البحثية ذات الصلة، ويخضع كل مؤشر لمراجعة منهجية للتحقق من دقته قبل الاعتماد في التصنيف</w:t>
      </w:r>
      <w:r w:rsidRPr="008F16B3">
        <w:rPr>
          <w:rFonts w:asciiTheme="majorBidi" w:hAnsiTheme="majorBidi" w:cstheme="majorBidi"/>
          <w:sz w:val="20"/>
          <w:szCs w:val="20"/>
        </w:rPr>
        <w:t xml:space="preserve"> (THE, 2023)</w:t>
      </w:r>
      <w:r w:rsidR="00122633">
        <w:rPr>
          <w:rFonts w:asciiTheme="majorBidi" w:hAnsiTheme="majorBidi" w:cstheme="majorBidi" w:hint="cs"/>
          <w:sz w:val="20"/>
          <w:szCs w:val="20"/>
          <w:rtl/>
        </w:rPr>
        <w:t>، لكن جميع هذه البيانات تخضع للتحقق الإلكتروني فقط، والذي يتيح للجامعات استخدام وثائق مظللة او تعزيز جهودها بشكل غير موثق على أرض الواقع دون وجود نظام محلي لمتابعة تقاريرها المقدمة لهذا التصنيف.</w:t>
      </w:r>
    </w:p>
    <w:p w14:paraId="5F940620" w14:textId="77777777" w:rsidR="008F16B3" w:rsidRPr="008F16B3" w:rsidRDefault="008F16B3" w:rsidP="005228A0">
      <w:pPr>
        <w:pStyle w:val="Heading3"/>
        <w:numPr>
          <w:ilvl w:val="1"/>
          <w:numId w:val="12"/>
        </w:numPr>
        <w:bidi/>
        <w:rPr>
          <w:rFonts w:asciiTheme="majorBidi" w:hAnsiTheme="majorBidi"/>
          <w:sz w:val="20"/>
          <w:szCs w:val="20"/>
        </w:rPr>
      </w:pPr>
      <w:r w:rsidRPr="008F16B3">
        <w:rPr>
          <w:rFonts w:asciiTheme="majorBidi" w:hAnsiTheme="majorBidi"/>
          <w:sz w:val="20"/>
          <w:szCs w:val="20"/>
          <w:rtl/>
        </w:rPr>
        <w:t>المطلب الثاني: تصنيف</w:t>
      </w:r>
      <w:r w:rsidRPr="008F16B3">
        <w:rPr>
          <w:rFonts w:asciiTheme="majorBidi" w:hAnsiTheme="majorBidi"/>
          <w:sz w:val="20"/>
          <w:szCs w:val="20"/>
        </w:rPr>
        <w:t xml:space="preserve"> QS Sustainability Rankings</w:t>
      </w:r>
    </w:p>
    <w:p w14:paraId="4CBBE06D" w14:textId="77777777" w:rsidR="008F16B3" w:rsidRPr="008F16B3" w:rsidRDefault="008F16B3" w:rsidP="008F16B3">
      <w:pPr>
        <w:bidi/>
        <w:spacing w:before="100" w:beforeAutospacing="1" w:after="100" w:afterAutospacing="1"/>
        <w:rPr>
          <w:rFonts w:asciiTheme="majorBidi" w:hAnsiTheme="majorBidi" w:cstheme="majorBidi"/>
          <w:sz w:val="20"/>
          <w:szCs w:val="20"/>
        </w:rPr>
      </w:pPr>
      <w:r w:rsidRPr="008F16B3">
        <w:rPr>
          <w:rFonts w:asciiTheme="majorBidi" w:hAnsiTheme="majorBidi" w:cstheme="majorBidi"/>
          <w:sz w:val="20"/>
          <w:szCs w:val="20"/>
          <w:rtl/>
        </w:rPr>
        <w:t>تصنيف</w:t>
      </w:r>
      <w:r w:rsidRPr="008F16B3">
        <w:rPr>
          <w:rFonts w:asciiTheme="majorBidi" w:hAnsiTheme="majorBidi" w:cstheme="majorBidi"/>
          <w:sz w:val="20"/>
          <w:szCs w:val="20"/>
        </w:rPr>
        <w:t xml:space="preserve"> QS </w:t>
      </w:r>
      <w:r w:rsidRPr="008F16B3">
        <w:rPr>
          <w:rFonts w:asciiTheme="majorBidi" w:hAnsiTheme="majorBidi" w:cstheme="majorBidi"/>
          <w:sz w:val="20"/>
          <w:szCs w:val="20"/>
          <w:rtl/>
        </w:rPr>
        <w:t>للاستدامة يركز على تقييم الأداء الجامعي وفق ثلاثة محاور رئيسية</w:t>
      </w:r>
      <w:r w:rsidRPr="008F16B3">
        <w:rPr>
          <w:rFonts w:asciiTheme="majorBidi" w:hAnsiTheme="majorBidi" w:cstheme="majorBidi"/>
          <w:sz w:val="20"/>
          <w:szCs w:val="20"/>
        </w:rPr>
        <w:t>:</w:t>
      </w:r>
    </w:p>
    <w:p w14:paraId="5E9D9787" w14:textId="77777777" w:rsidR="008F16B3" w:rsidRPr="008F16B3" w:rsidRDefault="008F16B3" w:rsidP="008F16B3">
      <w:pPr>
        <w:numPr>
          <w:ilvl w:val="0"/>
          <w:numId w:val="39"/>
        </w:numPr>
        <w:bidi/>
        <w:spacing w:before="100" w:beforeAutospacing="1" w:after="100" w:afterAutospacing="1"/>
        <w:rPr>
          <w:rFonts w:asciiTheme="majorBidi" w:hAnsiTheme="majorBidi" w:cstheme="majorBidi"/>
          <w:sz w:val="20"/>
          <w:szCs w:val="20"/>
        </w:rPr>
      </w:pPr>
      <w:r w:rsidRPr="008F16B3">
        <w:rPr>
          <w:rFonts w:asciiTheme="majorBidi" w:hAnsiTheme="majorBidi" w:cstheme="majorBidi"/>
          <w:b/>
          <w:bCs/>
          <w:sz w:val="20"/>
          <w:szCs w:val="20"/>
          <w:rtl/>
        </w:rPr>
        <w:t>البيئة</w:t>
      </w:r>
      <w:r w:rsidRPr="008F16B3">
        <w:rPr>
          <w:rFonts w:asciiTheme="majorBidi" w:hAnsiTheme="majorBidi" w:cstheme="majorBidi"/>
          <w:b/>
          <w:bCs/>
          <w:sz w:val="20"/>
          <w:szCs w:val="20"/>
        </w:rPr>
        <w:t xml:space="preserve"> (Environment)</w:t>
      </w:r>
      <w:r w:rsidRPr="008F16B3">
        <w:rPr>
          <w:rFonts w:asciiTheme="majorBidi" w:hAnsiTheme="majorBidi" w:cstheme="majorBidi"/>
          <w:sz w:val="20"/>
          <w:szCs w:val="20"/>
        </w:rPr>
        <w:t xml:space="preserve">: </w:t>
      </w:r>
      <w:r w:rsidRPr="008F16B3">
        <w:rPr>
          <w:rFonts w:asciiTheme="majorBidi" w:hAnsiTheme="majorBidi" w:cstheme="majorBidi"/>
          <w:sz w:val="20"/>
          <w:szCs w:val="20"/>
          <w:rtl/>
        </w:rPr>
        <w:t>إدارة الطاقة والمياه، كفاءة الموارد، وتقليل الانبعاثات</w:t>
      </w:r>
      <w:r w:rsidRPr="008F16B3">
        <w:rPr>
          <w:rFonts w:asciiTheme="majorBidi" w:hAnsiTheme="majorBidi" w:cstheme="majorBidi"/>
          <w:sz w:val="20"/>
          <w:szCs w:val="20"/>
        </w:rPr>
        <w:t>.</w:t>
      </w:r>
    </w:p>
    <w:p w14:paraId="5ECAFF64" w14:textId="77777777" w:rsidR="008F16B3" w:rsidRPr="008F16B3" w:rsidRDefault="008F16B3" w:rsidP="008F16B3">
      <w:pPr>
        <w:numPr>
          <w:ilvl w:val="0"/>
          <w:numId w:val="39"/>
        </w:numPr>
        <w:bidi/>
        <w:spacing w:before="100" w:beforeAutospacing="1" w:after="100" w:afterAutospacing="1"/>
        <w:rPr>
          <w:rFonts w:asciiTheme="majorBidi" w:hAnsiTheme="majorBidi" w:cstheme="majorBidi"/>
          <w:sz w:val="20"/>
          <w:szCs w:val="20"/>
        </w:rPr>
      </w:pPr>
      <w:r w:rsidRPr="008F16B3">
        <w:rPr>
          <w:rFonts w:asciiTheme="majorBidi" w:hAnsiTheme="majorBidi" w:cstheme="majorBidi"/>
          <w:b/>
          <w:bCs/>
          <w:sz w:val="20"/>
          <w:szCs w:val="20"/>
          <w:rtl/>
        </w:rPr>
        <w:t>المجتمع</w:t>
      </w:r>
      <w:r w:rsidRPr="008F16B3">
        <w:rPr>
          <w:rFonts w:asciiTheme="majorBidi" w:hAnsiTheme="majorBidi" w:cstheme="majorBidi"/>
          <w:b/>
          <w:bCs/>
          <w:sz w:val="20"/>
          <w:szCs w:val="20"/>
        </w:rPr>
        <w:t xml:space="preserve"> (Social Impact)</w:t>
      </w:r>
      <w:r w:rsidRPr="008F16B3">
        <w:rPr>
          <w:rFonts w:asciiTheme="majorBidi" w:hAnsiTheme="majorBidi" w:cstheme="majorBidi"/>
          <w:sz w:val="20"/>
          <w:szCs w:val="20"/>
        </w:rPr>
        <w:t xml:space="preserve">: </w:t>
      </w:r>
      <w:r w:rsidRPr="008F16B3">
        <w:rPr>
          <w:rFonts w:asciiTheme="majorBidi" w:hAnsiTheme="majorBidi" w:cstheme="majorBidi"/>
          <w:sz w:val="20"/>
          <w:szCs w:val="20"/>
          <w:rtl/>
        </w:rPr>
        <w:t>العدالة والمساواة، المشاركة المجتمعية، والتمكين الاجتماعي للطلبة والعاملين</w:t>
      </w:r>
      <w:r w:rsidRPr="008F16B3">
        <w:rPr>
          <w:rFonts w:asciiTheme="majorBidi" w:hAnsiTheme="majorBidi" w:cstheme="majorBidi"/>
          <w:sz w:val="20"/>
          <w:szCs w:val="20"/>
        </w:rPr>
        <w:t>.</w:t>
      </w:r>
    </w:p>
    <w:p w14:paraId="2CB48801" w14:textId="77777777" w:rsidR="008F16B3" w:rsidRPr="008F16B3" w:rsidRDefault="008F16B3" w:rsidP="008F16B3">
      <w:pPr>
        <w:numPr>
          <w:ilvl w:val="0"/>
          <w:numId w:val="39"/>
        </w:numPr>
        <w:bidi/>
        <w:spacing w:before="100" w:beforeAutospacing="1" w:after="100" w:afterAutospacing="1"/>
        <w:rPr>
          <w:rFonts w:asciiTheme="majorBidi" w:hAnsiTheme="majorBidi" w:cstheme="majorBidi"/>
          <w:sz w:val="20"/>
          <w:szCs w:val="20"/>
        </w:rPr>
      </w:pPr>
      <w:r w:rsidRPr="008F16B3">
        <w:rPr>
          <w:rFonts w:asciiTheme="majorBidi" w:hAnsiTheme="majorBidi" w:cstheme="majorBidi"/>
          <w:b/>
          <w:bCs/>
          <w:sz w:val="20"/>
          <w:szCs w:val="20"/>
          <w:rtl/>
        </w:rPr>
        <w:t>الحوكمة المؤسسية</w:t>
      </w:r>
      <w:r w:rsidRPr="008F16B3">
        <w:rPr>
          <w:rFonts w:asciiTheme="majorBidi" w:hAnsiTheme="majorBidi" w:cstheme="majorBidi"/>
          <w:b/>
          <w:bCs/>
          <w:sz w:val="20"/>
          <w:szCs w:val="20"/>
        </w:rPr>
        <w:t xml:space="preserve"> (Governance)</w:t>
      </w:r>
      <w:r w:rsidRPr="008F16B3">
        <w:rPr>
          <w:rFonts w:asciiTheme="majorBidi" w:hAnsiTheme="majorBidi" w:cstheme="majorBidi"/>
          <w:sz w:val="20"/>
          <w:szCs w:val="20"/>
        </w:rPr>
        <w:t xml:space="preserve">: </w:t>
      </w:r>
      <w:r w:rsidRPr="008F16B3">
        <w:rPr>
          <w:rFonts w:asciiTheme="majorBidi" w:hAnsiTheme="majorBidi" w:cstheme="majorBidi"/>
          <w:sz w:val="20"/>
          <w:szCs w:val="20"/>
          <w:rtl/>
        </w:rPr>
        <w:t>السياسات الاستراتيجية، الشفافية في جمع البيانات، وجود وحدات مخصصة للاستدامة</w:t>
      </w:r>
      <w:r w:rsidRPr="008F16B3">
        <w:rPr>
          <w:rFonts w:asciiTheme="majorBidi" w:hAnsiTheme="majorBidi" w:cstheme="majorBidi"/>
          <w:sz w:val="20"/>
          <w:szCs w:val="20"/>
        </w:rPr>
        <w:t>.</w:t>
      </w:r>
    </w:p>
    <w:p w14:paraId="358754FD" w14:textId="423B3C27" w:rsidR="008F16B3" w:rsidRPr="008F16B3" w:rsidRDefault="008F16B3" w:rsidP="008F16B3">
      <w:pPr>
        <w:bidi/>
        <w:spacing w:before="100" w:beforeAutospacing="1" w:after="100" w:afterAutospacing="1"/>
        <w:rPr>
          <w:rFonts w:asciiTheme="majorBidi" w:hAnsiTheme="majorBidi" w:cstheme="majorBidi"/>
          <w:sz w:val="20"/>
          <w:szCs w:val="20"/>
        </w:rPr>
      </w:pPr>
      <w:r w:rsidRPr="008F16B3">
        <w:rPr>
          <w:rFonts w:asciiTheme="majorBidi" w:hAnsiTheme="majorBidi" w:cstheme="majorBidi"/>
          <w:sz w:val="20"/>
          <w:szCs w:val="20"/>
          <w:rtl/>
        </w:rPr>
        <w:t>يتميز هذا التصنيف بإعطاء وزن أكبر لشفافية البيانات ومصداقيتها، ويشترط تقديم أدلة داعمة عند التدقيق، ما يجعل حوكمة البيانات شرطًا أساسيًا للمنافسة</w:t>
      </w:r>
      <w:r w:rsidRPr="008F16B3">
        <w:rPr>
          <w:rFonts w:asciiTheme="majorBidi" w:hAnsiTheme="majorBidi" w:cstheme="majorBidi"/>
          <w:sz w:val="20"/>
          <w:szCs w:val="20"/>
        </w:rPr>
        <w:t xml:space="preserve"> (QS, 2023)</w:t>
      </w:r>
      <w:r w:rsidR="00122633">
        <w:rPr>
          <w:rFonts w:asciiTheme="majorBidi" w:hAnsiTheme="majorBidi" w:cstheme="majorBidi" w:hint="cs"/>
          <w:sz w:val="20"/>
          <w:szCs w:val="20"/>
          <w:rtl/>
        </w:rPr>
        <w:t>، ولكنه أيضا يكتفي بالتحقق الإلكتروني دون أي تحقق فعلي على أرض الواقع، أو طلب تقارير من جهات مرخصة ومعتمدة</w:t>
      </w:r>
    </w:p>
    <w:p w14:paraId="23D43997" w14:textId="77777777" w:rsidR="008F16B3" w:rsidRPr="008F16B3" w:rsidRDefault="008F16B3" w:rsidP="005228A0">
      <w:pPr>
        <w:pStyle w:val="Heading3"/>
        <w:numPr>
          <w:ilvl w:val="1"/>
          <w:numId w:val="12"/>
        </w:numPr>
        <w:bidi/>
        <w:rPr>
          <w:rFonts w:asciiTheme="majorBidi" w:hAnsiTheme="majorBidi"/>
          <w:sz w:val="20"/>
          <w:szCs w:val="20"/>
        </w:rPr>
      </w:pPr>
      <w:r w:rsidRPr="008F16B3">
        <w:rPr>
          <w:rFonts w:asciiTheme="majorBidi" w:hAnsiTheme="majorBidi"/>
          <w:sz w:val="20"/>
          <w:szCs w:val="20"/>
          <w:rtl/>
        </w:rPr>
        <w:lastRenderedPageBreak/>
        <w:t>المطلب الثالث: تصنيف</w:t>
      </w:r>
      <w:r w:rsidRPr="008F16B3">
        <w:rPr>
          <w:rFonts w:asciiTheme="majorBidi" w:hAnsiTheme="majorBidi"/>
          <w:sz w:val="20"/>
          <w:szCs w:val="20"/>
        </w:rPr>
        <w:t xml:space="preserve"> UI GreenMetric</w:t>
      </w:r>
    </w:p>
    <w:p w14:paraId="1FB21ADE" w14:textId="77777777" w:rsidR="008F16B3" w:rsidRPr="008F16B3" w:rsidRDefault="008F16B3" w:rsidP="008F16B3">
      <w:pPr>
        <w:bidi/>
        <w:spacing w:before="100" w:beforeAutospacing="1" w:after="100" w:afterAutospacing="1"/>
        <w:rPr>
          <w:rFonts w:asciiTheme="majorBidi" w:hAnsiTheme="majorBidi" w:cstheme="majorBidi"/>
          <w:sz w:val="20"/>
          <w:szCs w:val="20"/>
        </w:rPr>
      </w:pPr>
      <w:r w:rsidRPr="008F16B3">
        <w:rPr>
          <w:rFonts w:asciiTheme="majorBidi" w:hAnsiTheme="majorBidi" w:cstheme="majorBidi"/>
          <w:sz w:val="20"/>
          <w:szCs w:val="20"/>
          <w:rtl/>
        </w:rPr>
        <w:t>يركز تصنيف</w:t>
      </w:r>
      <w:r w:rsidRPr="008F16B3">
        <w:rPr>
          <w:rFonts w:asciiTheme="majorBidi" w:hAnsiTheme="majorBidi" w:cstheme="majorBidi"/>
          <w:sz w:val="20"/>
          <w:szCs w:val="20"/>
        </w:rPr>
        <w:t xml:space="preserve"> UI GreenMetric </w:t>
      </w:r>
      <w:r w:rsidRPr="008F16B3">
        <w:rPr>
          <w:rFonts w:asciiTheme="majorBidi" w:hAnsiTheme="majorBidi" w:cstheme="majorBidi"/>
          <w:sz w:val="20"/>
          <w:szCs w:val="20"/>
          <w:rtl/>
        </w:rPr>
        <w:t>على الجوانب البيئية والبنية التحتية، ويغطي المؤشرات التالية</w:t>
      </w:r>
      <w:r w:rsidRPr="008F16B3">
        <w:rPr>
          <w:rFonts w:asciiTheme="majorBidi" w:hAnsiTheme="majorBidi" w:cstheme="majorBidi"/>
          <w:sz w:val="20"/>
          <w:szCs w:val="20"/>
        </w:rPr>
        <w:t>:</w:t>
      </w:r>
    </w:p>
    <w:p w14:paraId="0EBD754B" w14:textId="77777777" w:rsidR="008F16B3" w:rsidRPr="008F16B3" w:rsidRDefault="008F16B3" w:rsidP="008F16B3">
      <w:pPr>
        <w:numPr>
          <w:ilvl w:val="0"/>
          <w:numId w:val="40"/>
        </w:numPr>
        <w:bidi/>
        <w:spacing w:before="100" w:beforeAutospacing="1" w:after="100" w:afterAutospacing="1"/>
        <w:rPr>
          <w:rFonts w:asciiTheme="majorBidi" w:hAnsiTheme="majorBidi" w:cstheme="majorBidi"/>
          <w:sz w:val="20"/>
          <w:szCs w:val="20"/>
        </w:rPr>
      </w:pPr>
      <w:r w:rsidRPr="008F16B3">
        <w:rPr>
          <w:rFonts w:asciiTheme="majorBidi" w:hAnsiTheme="majorBidi" w:cstheme="majorBidi"/>
          <w:b/>
          <w:bCs/>
          <w:sz w:val="20"/>
          <w:szCs w:val="20"/>
          <w:rtl/>
        </w:rPr>
        <w:t>إدارة الطاقة والمباني</w:t>
      </w:r>
      <w:r w:rsidRPr="008F16B3">
        <w:rPr>
          <w:rFonts w:asciiTheme="majorBidi" w:hAnsiTheme="majorBidi" w:cstheme="majorBidi"/>
          <w:sz w:val="20"/>
          <w:szCs w:val="20"/>
        </w:rPr>
        <w:t xml:space="preserve">: </w:t>
      </w:r>
      <w:r w:rsidRPr="008F16B3">
        <w:rPr>
          <w:rFonts w:asciiTheme="majorBidi" w:hAnsiTheme="majorBidi" w:cstheme="majorBidi"/>
          <w:sz w:val="20"/>
          <w:szCs w:val="20"/>
          <w:rtl/>
        </w:rPr>
        <w:t>وجود أنظمة ذكية لمراقبة استهلاك الطاقة، كفاءة المباني، واستخدام الطاقة المتجددة</w:t>
      </w:r>
      <w:r w:rsidRPr="008F16B3">
        <w:rPr>
          <w:rFonts w:asciiTheme="majorBidi" w:hAnsiTheme="majorBidi" w:cstheme="majorBidi"/>
          <w:sz w:val="20"/>
          <w:szCs w:val="20"/>
        </w:rPr>
        <w:t>.</w:t>
      </w:r>
    </w:p>
    <w:p w14:paraId="15496C08" w14:textId="77777777" w:rsidR="008F16B3" w:rsidRPr="008F16B3" w:rsidRDefault="008F16B3" w:rsidP="008F16B3">
      <w:pPr>
        <w:numPr>
          <w:ilvl w:val="0"/>
          <w:numId w:val="40"/>
        </w:numPr>
        <w:bidi/>
        <w:spacing w:before="100" w:beforeAutospacing="1" w:after="100" w:afterAutospacing="1"/>
        <w:rPr>
          <w:rFonts w:asciiTheme="majorBidi" w:hAnsiTheme="majorBidi" w:cstheme="majorBidi"/>
          <w:sz w:val="20"/>
          <w:szCs w:val="20"/>
        </w:rPr>
      </w:pPr>
      <w:r w:rsidRPr="008F16B3">
        <w:rPr>
          <w:rFonts w:asciiTheme="majorBidi" w:hAnsiTheme="majorBidi" w:cstheme="majorBidi"/>
          <w:b/>
          <w:bCs/>
          <w:sz w:val="20"/>
          <w:szCs w:val="20"/>
          <w:rtl/>
        </w:rPr>
        <w:t>إدارة المياه والنفايات</w:t>
      </w:r>
      <w:r w:rsidRPr="008F16B3">
        <w:rPr>
          <w:rFonts w:asciiTheme="majorBidi" w:hAnsiTheme="majorBidi" w:cstheme="majorBidi"/>
          <w:sz w:val="20"/>
          <w:szCs w:val="20"/>
        </w:rPr>
        <w:t xml:space="preserve">: </w:t>
      </w:r>
      <w:r w:rsidRPr="008F16B3">
        <w:rPr>
          <w:rFonts w:asciiTheme="majorBidi" w:hAnsiTheme="majorBidi" w:cstheme="majorBidi"/>
          <w:sz w:val="20"/>
          <w:szCs w:val="20"/>
          <w:rtl/>
        </w:rPr>
        <w:t>توثيق الاستهلاك وإعادة التدوير، وتطبيق استراتيجيات الحفاظ على الموارد</w:t>
      </w:r>
      <w:r w:rsidRPr="008F16B3">
        <w:rPr>
          <w:rFonts w:asciiTheme="majorBidi" w:hAnsiTheme="majorBidi" w:cstheme="majorBidi"/>
          <w:sz w:val="20"/>
          <w:szCs w:val="20"/>
        </w:rPr>
        <w:t>.</w:t>
      </w:r>
    </w:p>
    <w:p w14:paraId="3CC221B5" w14:textId="77777777" w:rsidR="008F16B3" w:rsidRPr="008F16B3" w:rsidRDefault="008F16B3" w:rsidP="008F16B3">
      <w:pPr>
        <w:numPr>
          <w:ilvl w:val="0"/>
          <w:numId w:val="40"/>
        </w:numPr>
        <w:bidi/>
        <w:spacing w:before="100" w:beforeAutospacing="1" w:after="100" w:afterAutospacing="1"/>
        <w:rPr>
          <w:rFonts w:asciiTheme="majorBidi" w:hAnsiTheme="majorBidi" w:cstheme="majorBidi"/>
          <w:sz w:val="20"/>
          <w:szCs w:val="20"/>
        </w:rPr>
      </w:pPr>
      <w:r w:rsidRPr="008F16B3">
        <w:rPr>
          <w:rFonts w:asciiTheme="majorBidi" w:hAnsiTheme="majorBidi" w:cstheme="majorBidi"/>
          <w:b/>
          <w:bCs/>
          <w:sz w:val="20"/>
          <w:szCs w:val="20"/>
          <w:rtl/>
        </w:rPr>
        <w:t>التنقل والنقل</w:t>
      </w:r>
      <w:r w:rsidRPr="008F16B3">
        <w:rPr>
          <w:rFonts w:asciiTheme="majorBidi" w:hAnsiTheme="majorBidi" w:cstheme="majorBidi"/>
          <w:sz w:val="20"/>
          <w:szCs w:val="20"/>
        </w:rPr>
        <w:t xml:space="preserve">: </w:t>
      </w:r>
      <w:r w:rsidRPr="008F16B3">
        <w:rPr>
          <w:rFonts w:asciiTheme="majorBidi" w:hAnsiTheme="majorBidi" w:cstheme="majorBidi"/>
          <w:sz w:val="20"/>
          <w:szCs w:val="20"/>
          <w:rtl/>
        </w:rPr>
        <w:t>سياسات النقل المستدام وتشجيع استخدام وسائل صديقة للبيئة</w:t>
      </w:r>
      <w:r w:rsidRPr="008F16B3">
        <w:rPr>
          <w:rFonts w:asciiTheme="majorBidi" w:hAnsiTheme="majorBidi" w:cstheme="majorBidi"/>
          <w:sz w:val="20"/>
          <w:szCs w:val="20"/>
        </w:rPr>
        <w:t>.</w:t>
      </w:r>
    </w:p>
    <w:p w14:paraId="7E93FC6F" w14:textId="77777777" w:rsidR="008F16B3" w:rsidRPr="008F16B3" w:rsidRDefault="008F16B3" w:rsidP="008F16B3">
      <w:pPr>
        <w:numPr>
          <w:ilvl w:val="0"/>
          <w:numId w:val="40"/>
        </w:numPr>
        <w:bidi/>
        <w:spacing w:before="100" w:beforeAutospacing="1" w:after="100" w:afterAutospacing="1"/>
        <w:rPr>
          <w:rFonts w:asciiTheme="majorBidi" w:hAnsiTheme="majorBidi" w:cstheme="majorBidi"/>
          <w:sz w:val="20"/>
          <w:szCs w:val="20"/>
        </w:rPr>
      </w:pPr>
      <w:r w:rsidRPr="008F16B3">
        <w:rPr>
          <w:rFonts w:asciiTheme="majorBidi" w:hAnsiTheme="majorBidi" w:cstheme="majorBidi"/>
          <w:b/>
          <w:bCs/>
          <w:sz w:val="20"/>
          <w:szCs w:val="20"/>
          <w:rtl/>
        </w:rPr>
        <w:t>التعليم والبحث العلمي</w:t>
      </w:r>
      <w:r w:rsidRPr="008F16B3">
        <w:rPr>
          <w:rFonts w:asciiTheme="majorBidi" w:hAnsiTheme="majorBidi" w:cstheme="majorBidi"/>
          <w:sz w:val="20"/>
          <w:szCs w:val="20"/>
        </w:rPr>
        <w:t xml:space="preserve">: </w:t>
      </w:r>
      <w:r w:rsidRPr="008F16B3">
        <w:rPr>
          <w:rFonts w:asciiTheme="majorBidi" w:hAnsiTheme="majorBidi" w:cstheme="majorBidi"/>
          <w:sz w:val="20"/>
          <w:szCs w:val="20"/>
          <w:rtl/>
        </w:rPr>
        <w:t>دمج الاستدامة في المناهج، ومشاريع البحث التطبيقي في الحرم الجامعي</w:t>
      </w:r>
      <w:r w:rsidRPr="008F16B3">
        <w:rPr>
          <w:rFonts w:asciiTheme="majorBidi" w:hAnsiTheme="majorBidi" w:cstheme="majorBidi"/>
          <w:sz w:val="20"/>
          <w:szCs w:val="20"/>
        </w:rPr>
        <w:t>.</w:t>
      </w:r>
    </w:p>
    <w:p w14:paraId="01EBA5B2" w14:textId="56AF1127" w:rsidR="008F16B3" w:rsidRPr="008F16B3" w:rsidRDefault="008F16B3" w:rsidP="008F16B3">
      <w:pPr>
        <w:bidi/>
        <w:spacing w:before="100" w:beforeAutospacing="1" w:after="100" w:afterAutospacing="1"/>
        <w:rPr>
          <w:rFonts w:asciiTheme="majorBidi" w:hAnsiTheme="majorBidi" w:cstheme="majorBidi"/>
          <w:sz w:val="20"/>
          <w:szCs w:val="20"/>
        </w:rPr>
      </w:pPr>
      <w:r w:rsidRPr="008F16B3">
        <w:rPr>
          <w:rFonts w:asciiTheme="majorBidi" w:hAnsiTheme="majorBidi" w:cstheme="majorBidi"/>
          <w:sz w:val="20"/>
          <w:szCs w:val="20"/>
          <w:rtl/>
        </w:rPr>
        <w:t>تصنيف</w:t>
      </w:r>
      <w:r w:rsidRPr="008F16B3">
        <w:rPr>
          <w:rFonts w:asciiTheme="majorBidi" w:hAnsiTheme="majorBidi" w:cstheme="majorBidi"/>
          <w:sz w:val="20"/>
          <w:szCs w:val="20"/>
        </w:rPr>
        <w:t xml:space="preserve"> GreenMetric </w:t>
      </w:r>
      <w:r w:rsidRPr="008F16B3">
        <w:rPr>
          <w:rFonts w:asciiTheme="majorBidi" w:hAnsiTheme="majorBidi" w:cstheme="majorBidi"/>
          <w:sz w:val="20"/>
          <w:szCs w:val="20"/>
          <w:rtl/>
        </w:rPr>
        <w:t xml:space="preserve">يعطي أولوية لتوافر بيانات دقيقة ومنهجية، </w:t>
      </w:r>
      <w:r w:rsidR="00B41203">
        <w:rPr>
          <w:rFonts w:asciiTheme="majorBidi" w:hAnsiTheme="majorBidi" w:cstheme="majorBidi" w:hint="cs"/>
          <w:sz w:val="20"/>
          <w:szCs w:val="20"/>
          <w:rtl/>
        </w:rPr>
        <w:t xml:space="preserve">ولكن </w:t>
      </w:r>
      <w:r w:rsidR="005228A0">
        <w:rPr>
          <w:rFonts w:asciiTheme="majorBidi" w:hAnsiTheme="majorBidi" w:cstheme="majorBidi" w:hint="cs"/>
          <w:sz w:val="20"/>
          <w:szCs w:val="20"/>
          <w:rtl/>
        </w:rPr>
        <w:t xml:space="preserve">لا </w:t>
      </w:r>
      <w:r w:rsidR="005228A0" w:rsidRPr="008F16B3">
        <w:rPr>
          <w:rFonts w:asciiTheme="majorBidi" w:hAnsiTheme="majorBidi" w:cstheme="majorBidi" w:hint="cs"/>
          <w:sz w:val="20"/>
          <w:szCs w:val="20"/>
          <w:rtl/>
        </w:rPr>
        <w:t>تتطلب</w:t>
      </w:r>
      <w:r w:rsidRPr="008F16B3">
        <w:rPr>
          <w:rFonts w:asciiTheme="majorBidi" w:hAnsiTheme="majorBidi" w:cstheme="majorBidi"/>
          <w:sz w:val="20"/>
          <w:szCs w:val="20"/>
          <w:rtl/>
        </w:rPr>
        <w:t xml:space="preserve"> مراجعة ميدانية للتحقق من دقتها</w:t>
      </w:r>
      <w:r w:rsidRPr="008F16B3">
        <w:rPr>
          <w:rFonts w:asciiTheme="majorBidi" w:hAnsiTheme="majorBidi" w:cstheme="majorBidi"/>
          <w:sz w:val="20"/>
          <w:szCs w:val="20"/>
        </w:rPr>
        <w:t xml:space="preserve"> (UI GreenMetric, 2023).</w:t>
      </w:r>
    </w:p>
    <w:p w14:paraId="48403C62" w14:textId="77777777" w:rsidR="008F16B3" w:rsidRDefault="008F16B3" w:rsidP="005228A0">
      <w:pPr>
        <w:pStyle w:val="Heading3"/>
        <w:numPr>
          <w:ilvl w:val="1"/>
          <w:numId w:val="12"/>
        </w:numPr>
        <w:bidi/>
        <w:rPr>
          <w:rFonts w:asciiTheme="majorBidi" w:hAnsiTheme="majorBidi"/>
          <w:sz w:val="20"/>
          <w:szCs w:val="20"/>
          <w:rtl/>
        </w:rPr>
      </w:pPr>
      <w:r w:rsidRPr="008F16B3">
        <w:rPr>
          <w:rFonts w:asciiTheme="majorBidi" w:hAnsiTheme="majorBidi"/>
          <w:sz w:val="20"/>
          <w:szCs w:val="20"/>
          <w:rtl/>
        </w:rPr>
        <w:t>المطلب الرابع: مقارنة منهجيات التصنيفات الدولية</w:t>
      </w:r>
    </w:p>
    <w:p w14:paraId="34032FE2" w14:textId="77777777" w:rsidR="005228A0" w:rsidRPr="008F16B3" w:rsidRDefault="005228A0" w:rsidP="005228A0">
      <w:pPr>
        <w:bidi/>
      </w:pPr>
    </w:p>
    <w:p w14:paraId="526F40A2" w14:textId="7155A43A" w:rsidR="00B349DE" w:rsidRDefault="00B349DE" w:rsidP="00B349DE">
      <w:pPr>
        <w:pStyle w:val="Caption"/>
        <w:keepNext/>
        <w:bidi/>
        <w:jc w:val="center"/>
      </w:pPr>
      <w:r>
        <w:rPr>
          <w:rFonts w:hint="cs"/>
          <w:rtl/>
        </w:rPr>
        <w:t>الجدول رقم (٢)، مقارنة التصنيفات الدولية الرئيسية مع مؤشرات التنمية المستدامة</w:t>
      </w:r>
    </w:p>
    <w:tbl>
      <w:tblPr>
        <w:bidiVisual/>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9"/>
        <w:gridCol w:w="2117"/>
        <w:gridCol w:w="2849"/>
        <w:gridCol w:w="2505"/>
      </w:tblGrid>
      <w:tr w:rsidR="008F16B3" w:rsidRPr="008F16B3" w14:paraId="64D34C7F" w14:textId="77777777" w:rsidTr="00122633">
        <w:trPr>
          <w:tblHeader/>
          <w:tblCellSpacing w:w="15" w:type="dxa"/>
        </w:trPr>
        <w:tc>
          <w:tcPr>
            <w:tcW w:w="0" w:type="auto"/>
            <w:vAlign w:val="center"/>
            <w:hideMark/>
          </w:tcPr>
          <w:p w14:paraId="63596793" w14:textId="77777777" w:rsidR="008F16B3" w:rsidRPr="008F16B3" w:rsidRDefault="008F16B3" w:rsidP="008F16B3">
            <w:pPr>
              <w:bidi/>
              <w:jc w:val="center"/>
              <w:rPr>
                <w:rFonts w:asciiTheme="majorBidi" w:hAnsiTheme="majorBidi" w:cstheme="majorBidi"/>
                <w:b/>
                <w:bCs/>
                <w:sz w:val="20"/>
                <w:szCs w:val="20"/>
              </w:rPr>
            </w:pPr>
            <w:r w:rsidRPr="008F16B3">
              <w:rPr>
                <w:rFonts w:asciiTheme="majorBidi" w:hAnsiTheme="majorBidi" w:cstheme="majorBidi"/>
                <w:b/>
                <w:bCs/>
                <w:sz w:val="20"/>
                <w:szCs w:val="20"/>
                <w:rtl/>
              </w:rPr>
              <w:t>المؤشر / التصنيف</w:t>
            </w:r>
          </w:p>
        </w:tc>
        <w:tc>
          <w:tcPr>
            <w:tcW w:w="0" w:type="auto"/>
            <w:vAlign w:val="center"/>
            <w:hideMark/>
          </w:tcPr>
          <w:p w14:paraId="77E7596D" w14:textId="77777777" w:rsidR="008F16B3" w:rsidRPr="008F16B3" w:rsidRDefault="008F16B3" w:rsidP="008F16B3">
            <w:pPr>
              <w:bidi/>
              <w:jc w:val="center"/>
              <w:rPr>
                <w:rFonts w:asciiTheme="majorBidi" w:hAnsiTheme="majorBidi" w:cstheme="majorBidi"/>
                <w:b/>
                <w:bCs/>
                <w:sz w:val="20"/>
                <w:szCs w:val="20"/>
              </w:rPr>
            </w:pPr>
            <w:r w:rsidRPr="008F16B3">
              <w:rPr>
                <w:rFonts w:asciiTheme="majorBidi" w:hAnsiTheme="majorBidi" w:cstheme="majorBidi"/>
                <w:b/>
                <w:bCs/>
                <w:sz w:val="20"/>
                <w:szCs w:val="20"/>
              </w:rPr>
              <w:t>THE Impact</w:t>
            </w:r>
          </w:p>
        </w:tc>
        <w:tc>
          <w:tcPr>
            <w:tcW w:w="0" w:type="auto"/>
            <w:vAlign w:val="center"/>
            <w:hideMark/>
          </w:tcPr>
          <w:p w14:paraId="015EA170" w14:textId="77777777" w:rsidR="008F16B3" w:rsidRPr="008F16B3" w:rsidRDefault="008F16B3" w:rsidP="008F16B3">
            <w:pPr>
              <w:bidi/>
              <w:jc w:val="center"/>
              <w:rPr>
                <w:rFonts w:asciiTheme="majorBidi" w:hAnsiTheme="majorBidi" w:cstheme="majorBidi"/>
                <w:b/>
                <w:bCs/>
                <w:sz w:val="20"/>
                <w:szCs w:val="20"/>
              </w:rPr>
            </w:pPr>
            <w:r w:rsidRPr="008F16B3">
              <w:rPr>
                <w:rFonts w:asciiTheme="majorBidi" w:hAnsiTheme="majorBidi" w:cstheme="majorBidi"/>
                <w:b/>
                <w:bCs/>
                <w:sz w:val="20"/>
                <w:szCs w:val="20"/>
              </w:rPr>
              <w:t>QS Sustainability</w:t>
            </w:r>
          </w:p>
        </w:tc>
        <w:tc>
          <w:tcPr>
            <w:tcW w:w="0" w:type="auto"/>
            <w:vAlign w:val="center"/>
            <w:hideMark/>
          </w:tcPr>
          <w:p w14:paraId="2663FC50" w14:textId="77777777" w:rsidR="008F16B3" w:rsidRPr="008F16B3" w:rsidRDefault="008F16B3" w:rsidP="008F16B3">
            <w:pPr>
              <w:bidi/>
              <w:jc w:val="center"/>
              <w:rPr>
                <w:rFonts w:asciiTheme="majorBidi" w:hAnsiTheme="majorBidi" w:cstheme="majorBidi"/>
                <w:b/>
                <w:bCs/>
                <w:sz w:val="20"/>
                <w:szCs w:val="20"/>
              </w:rPr>
            </w:pPr>
            <w:r w:rsidRPr="008F16B3">
              <w:rPr>
                <w:rFonts w:asciiTheme="majorBidi" w:hAnsiTheme="majorBidi" w:cstheme="majorBidi"/>
                <w:b/>
                <w:bCs/>
                <w:sz w:val="20"/>
                <w:szCs w:val="20"/>
              </w:rPr>
              <w:t>UI GreenMetric</w:t>
            </w:r>
          </w:p>
        </w:tc>
      </w:tr>
      <w:tr w:rsidR="008F16B3" w:rsidRPr="008F16B3" w14:paraId="7D594F13" w14:textId="77777777" w:rsidTr="00122633">
        <w:trPr>
          <w:tblCellSpacing w:w="15" w:type="dxa"/>
        </w:trPr>
        <w:tc>
          <w:tcPr>
            <w:tcW w:w="0" w:type="auto"/>
            <w:vAlign w:val="center"/>
            <w:hideMark/>
          </w:tcPr>
          <w:p w14:paraId="192A9BC3" w14:textId="77777777" w:rsidR="008F16B3" w:rsidRPr="008F16B3" w:rsidRDefault="008F16B3" w:rsidP="008F16B3">
            <w:pPr>
              <w:bidi/>
              <w:rPr>
                <w:rFonts w:asciiTheme="majorBidi" w:hAnsiTheme="majorBidi" w:cstheme="majorBidi"/>
                <w:sz w:val="20"/>
                <w:szCs w:val="20"/>
              </w:rPr>
            </w:pPr>
            <w:r w:rsidRPr="008F16B3">
              <w:rPr>
                <w:rFonts w:asciiTheme="majorBidi" w:hAnsiTheme="majorBidi" w:cstheme="majorBidi"/>
                <w:b/>
                <w:bCs/>
                <w:sz w:val="20"/>
                <w:szCs w:val="20"/>
                <w:rtl/>
              </w:rPr>
              <w:t>البيئة</w:t>
            </w:r>
          </w:p>
        </w:tc>
        <w:tc>
          <w:tcPr>
            <w:tcW w:w="0" w:type="auto"/>
            <w:vAlign w:val="center"/>
            <w:hideMark/>
          </w:tcPr>
          <w:p w14:paraId="12A64E20" w14:textId="77777777" w:rsidR="008F16B3" w:rsidRPr="008F16B3" w:rsidRDefault="008F16B3" w:rsidP="008F16B3">
            <w:pPr>
              <w:bidi/>
              <w:rPr>
                <w:rFonts w:asciiTheme="majorBidi" w:hAnsiTheme="majorBidi" w:cstheme="majorBidi"/>
                <w:sz w:val="20"/>
                <w:szCs w:val="20"/>
              </w:rPr>
            </w:pPr>
            <w:r w:rsidRPr="008F16B3">
              <w:rPr>
                <w:rFonts w:asciiTheme="majorBidi" w:hAnsiTheme="majorBidi" w:cstheme="majorBidi"/>
                <w:sz w:val="20"/>
                <w:szCs w:val="20"/>
                <w:rtl/>
              </w:rPr>
              <w:t>إدارة الطاقة والمياه، البصمة الكربونية</w:t>
            </w:r>
          </w:p>
        </w:tc>
        <w:tc>
          <w:tcPr>
            <w:tcW w:w="0" w:type="auto"/>
            <w:vAlign w:val="center"/>
            <w:hideMark/>
          </w:tcPr>
          <w:p w14:paraId="110FE3A4" w14:textId="77777777" w:rsidR="008F16B3" w:rsidRPr="008F16B3" w:rsidRDefault="008F16B3" w:rsidP="008F16B3">
            <w:pPr>
              <w:bidi/>
              <w:rPr>
                <w:rFonts w:asciiTheme="majorBidi" w:hAnsiTheme="majorBidi" w:cstheme="majorBidi"/>
                <w:sz w:val="20"/>
                <w:szCs w:val="20"/>
              </w:rPr>
            </w:pPr>
            <w:r w:rsidRPr="008F16B3">
              <w:rPr>
                <w:rFonts w:asciiTheme="majorBidi" w:hAnsiTheme="majorBidi" w:cstheme="majorBidi"/>
                <w:sz w:val="20"/>
                <w:szCs w:val="20"/>
                <w:rtl/>
              </w:rPr>
              <w:t>محور البيئة، إدارة الموارد</w:t>
            </w:r>
          </w:p>
        </w:tc>
        <w:tc>
          <w:tcPr>
            <w:tcW w:w="0" w:type="auto"/>
            <w:vAlign w:val="center"/>
            <w:hideMark/>
          </w:tcPr>
          <w:p w14:paraId="299CBF08" w14:textId="77777777" w:rsidR="008F16B3" w:rsidRPr="008F16B3" w:rsidRDefault="008F16B3" w:rsidP="008F16B3">
            <w:pPr>
              <w:bidi/>
              <w:rPr>
                <w:rFonts w:asciiTheme="majorBidi" w:hAnsiTheme="majorBidi" w:cstheme="majorBidi"/>
                <w:sz w:val="20"/>
                <w:szCs w:val="20"/>
              </w:rPr>
            </w:pPr>
            <w:r w:rsidRPr="008F16B3">
              <w:rPr>
                <w:rFonts w:asciiTheme="majorBidi" w:hAnsiTheme="majorBidi" w:cstheme="majorBidi"/>
                <w:sz w:val="20"/>
                <w:szCs w:val="20"/>
                <w:rtl/>
              </w:rPr>
              <w:t>محور رئيسي: الطاقة، المياه، النفايات، النقل</w:t>
            </w:r>
          </w:p>
        </w:tc>
      </w:tr>
      <w:tr w:rsidR="008F16B3" w:rsidRPr="008F16B3" w14:paraId="3BE0B99F" w14:textId="77777777" w:rsidTr="00122633">
        <w:trPr>
          <w:tblCellSpacing w:w="15" w:type="dxa"/>
        </w:trPr>
        <w:tc>
          <w:tcPr>
            <w:tcW w:w="0" w:type="auto"/>
            <w:vAlign w:val="center"/>
            <w:hideMark/>
          </w:tcPr>
          <w:p w14:paraId="663B7C71" w14:textId="77777777" w:rsidR="008F16B3" w:rsidRPr="008F16B3" w:rsidRDefault="008F16B3" w:rsidP="008F16B3">
            <w:pPr>
              <w:bidi/>
              <w:rPr>
                <w:rFonts w:asciiTheme="majorBidi" w:hAnsiTheme="majorBidi" w:cstheme="majorBidi"/>
                <w:sz w:val="20"/>
                <w:szCs w:val="20"/>
              </w:rPr>
            </w:pPr>
            <w:r w:rsidRPr="008F16B3">
              <w:rPr>
                <w:rFonts w:asciiTheme="majorBidi" w:hAnsiTheme="majorBidi" w:cstheme="majorBidi"/>
                <w:b/>
                <w:bCs/>
                <w:sz w:val="20"/>
                <w:szCs w:val="20"/>
                <w:rtl/>
              </w:rPr>
              <w:t>المجتمع</w:t>
            </w:r>
          </w:p>
        </w:tc>
        <w:tc>
          <w:tcPr>
            <w:tcW w:w="0" w:type="auto"/>
            <w:vAlign w:val="center"/>
            <w:hideMark/>
          </w:tcPr>
          <w:p w14:paraId="1321F483" w14:textId="77777777" w:rsidR="008F16B3" w:rsidRPr="008F16B3" w:rsidRDefault="008F16B3" w:rsidP="008F16B3">
            <w:pPr>
              <w:bidi/>
              <w:rPr>
                <w:rFonts w:asciiTheme="majorBidi" w:hAnsiTheme="majorBidi" w:cstheme="majorBidi"/>
                <w:sz w:val="20"/>
                <w:szCs w:val="20"/>
              </w:rPr>
            </w:pPr>
            <w:r w:rsidRPr="008F16B3">
              <w:rPr>
                <w:rFonts w:asciiTheme="majorBidi" w:hAnsiTheme="majorBidi" w:cstheme="majorBidi"/>
                <w:sz w:val="20"/>
                <w:szCs w:val="20"/>
                <w:rtl/>
              </w:rPr>
              <w:t>الشراكات والمبادرات المجتمعية</w:t>
            </w:r>
          </w:p>
        </w:tc>
        <w:tc>
          <w:tcPr>
            <w:tcW w:w="0" w:type="auto"/>
            <w:vAlign w:val="center"/>
            <w:hideMark/>
          </w:tcPr>
          <w:p w14:paraId="18AE09ED" w14:textId="77777777" w:rsidR="008F16B3" w:rsidRPr="008F16B3" w:rsidRDefault="008F16B3" w:rsidP="008F16B3">
            <w:pPr>
              <w:bidi/>
              <w:rPr>
                <w:rFonts w:asciiTheme="majorBidi" w:hAnsiTheme="majorBidi" w:cstheme="majorBidi"/>
                <w:sz w:val="20"/>
                <w:szCs w:val="20"/>
              </w:rPr>
            </w:pPr>
            <w:r w:rsidRPr="008F16B3">
              <w:rPr>
                <w:rFonts w:asciiTheme="majorBidi" w:hAnsiTheme="majorBidi" w:cstheme="majorBidi"/>
                <w:sz w:val="20"/>
                <w:szCs w:val="20"/>
                <w:rtl/>
              </w:rPr>
              <w:t>العدالة والمساواة، المشاركة المجتمعية</w:t>
            </w:r>
          </w:p>
        </w:tc>
        <w:tc>
          <w:tcPr>
            <w:tcW w:w="0" w:type="auto"/>
            <w:vAlign w:val="center"/>
            <w:hideMark/>
          </w:tcPr>
          <w:p w14:paraId="67BF95BF" w14:textId="77777777" w:rsidR="008F16B3" w:rsidRPr="008F16B3" w:rsidRDefault="008F16B3" w:rsidP="008F16B3">
            <w:pPr>
              <w:bidi/>
              <w:rPr>
                <w:rFonts w:asciiTheme="majorBidi" w:hAnsiTheme="majorBidi" w:cstheme="majorBidi"/>
                <w:sz w:val="20"/>
                <w:szCs w:val="20"/>
              </w:rPr>
            </w:pPr>
            <w:r w:rsidRPr="008F16B3">
              <w:rPr>
                <w:rFonts w:asciiTheme="majorBidi" w:hAnsiTheme="majorBidi" w:cstheme="majorBidi"/>
                <w:sz w:val="20"/>
                <w:szCs w:val="20"/>
                <w:rtl/>
              </w:rPr>
              <w:t>غير مباشر، يشمل تعليم الاستدامة والبحث</w:t>
            </w:r>
          </w:p>
        </w:tc>
      </w:tr>
      <w:tr w:rsidR="008F16B3" w:rsidRPr="008F16B3" w14:paraId="4A58D680" w14:textId="77777777" w:rsidTr="00122633">
        <w:trPr>
          <w:tblCellSpacing w:w="15" w:type="dxa"/>
        </w:trPr>
        <w:tc>
          <w:tcPr>
            <w:tcW w:w="0" w:type="auto"/>
            <w:vAlign w:val="center"/>
            <w:hideMark/>
          </w:tcPr>
          <w:p w14:paraId="373DDE8E" w14:textId="77777777" w:rsidR="008F16B3" w:rsidRPr="008F16B3" w:rsidRDefault="008F16B3" w:rsidP="008F16B3">
            <w:pPr>
              <w:bidi/>
              <w:rPr>
                <w:rFonts w:asciiTheme="majorBidi" w:hAnsiTheme="majorBidi" w:cstheme="majorBidi"/>
                <w:sz w:val="20"/>
                <w:szCs w:val="20"/>
              </w:rPr>
            </w:pPr>
            <w:r w:rsidRPr="008F16B3">
              <w:rPr>
                <w:rFonts w:asciiTheme="majorBidi" w:hAnsiTheme="majorBidi" w:cstheme="majorBidi"/>
                <w:b/>
                <w:bCs/>
                <w:sz w:val="20"/>
                <w:szCs w:val="20"/>
                <w:rtl/>
              </w:rPr>
              <w:t>الحوكمة</w:t>
            </w:r>
          </w:p>
        </w:tc>
        <w:tc>
          <w:tcPr>
            <w:tcW w:w="0" w:type="auto"/>
            <w:vAlign w:val="center"/>
            <w:hideMark/>
          </w:tcPr>
          <w:p w14:paraId="5B8FC699" w14:textId="77777777" w:rsidR="008F16B3" w:rsidRPr="008F16B3" w:rsidRDefault="008F16B3" w:rsidP="008F16B3">
            <w:pPr>
              <w:bidi/>
              <w:rPr>
                <w:rFonts w:asciiTheme="majorBidi" w:hAnsiTheme="majorBidi" w:cstheme="majorBidi"/>
                <w:sz w:val="20"/>
                <w:szCs w:val="20"/>
              </w:rPr>
            </w:pPr>
            <w:r w:rsidRPr="008F16B3">
              <w:rPr>
                <w:rFonts w:asciiTheme="majorBidi" w:hAnsiTheme="majorBidi" w:cstheme="majorBidi"/>
                <w:sz w:val="20"/>
                <w:szCs w:val="20"/>
                <w:rtl/>
              </w:rPr>
              <w:t>السياسات، الاستقلال المالي</w:t>
            </w:r>
          </w:p>
        </w:tc>
        <w:tc>
          <w:tcPr>
            <w:tcW w:w="0" w:type="auto"/>
            <w:vAlign w:val="center"/>
            <w:hideMark/>
          </w:tcPr>
          <w:p w14:paraId="35C2D3B1" w14:textId="77777777" w:rsidR="008F16B3" w:rsidRPr="008F16B3" w:rsidRDefault="008F16B3" w:rsidP="008F16B3">
            <w:pPr>
              <w:bidi/>
              <w:rPr>
                <w:rFonts w:asciiTheme="majorBidi" w:hAnsiTheme="majorBidi" w:cstheme="majorBidi"/>
                <w:sz w:val="20"/>
                <w:szCs w:val="20"/>
              </w:rPr>
            </w:pPr>
            <w:r w:rsidRPr="008F16B3">
              <w:rPr>
                <w:rFonts w:asciiTheme="majorBidi" w:hAnsiTheme="majorBidi" w:cstheme="majorBidi"/>
                <w:sz w:val="20"/>
                <w:szCs w:val="20"/>
                <w:rtl/>
              </w:rPr>
              <w:t>السياسات الاستراتيجية، الشفافية، وحدات الاستدامة</w:t>
            </w:r>
          </w:p>
        </w:tc>
        <w:tc>
          <w:tcPr>
            <w:tcW w:w="0" w:type="auto"/>
            <w:vAlign w:val="center"/>
            <w:hideMark/>
          </w:tcPr>
          <w:p w14:paraId="0E400DA9" w14:textId="77777777" w:rsidR="008F16B3" w:rsidRPr="008F16B3" w:rsidRDefault="008F16B3" w:rsidP="008F16B3">
            <w:pPr>
              <w:bidi/>
              <w:rPr>
                <w:rFonts w:asciiTheme="majorBidi" w:hAnsiTheme="majorBidi" w:cstheme="majorBidi"/>
                <w:sz w:val="20"/>
                <w:szCs w:val="20"/>
              </w:rPr>
            </w:pPr>
            <w:r w:rsidRPr="008F16B3">
              <w:rPr>
                <w:rFonts w:asciiTheme="majorBidi" w:hAnsiTheme="majorBidi" w:cstheme="majorBidi"/>
                <w:sz w:val="20"/>
                <w:szCs w:val="20"/>
                <w:rtl/>
              </w:rPr>
              <w:t>الإدارة المؤسسية والإبلاغ</w:t>
            </w:r>
          </w:p>
        </w:tc>
      </w:tr>
      <w:tr w:rsidR="008F16B3" w:rsidRPr="008F16B3" w14:paraId="4FA24833" w14:textId="77777777" w:rsidTr="00122633">
        <w:trPr>
          <w:tblCellSpacing w:w="15" w:type="dxa"/>
        </w:trPr>
        <w:tc>
          <w:tcPr>
            <w:tcW w:w="0" w:type="auto"/>
            <w:vAlign w:val="center"/>
            <w:hideMark/>
          </w:tcPr>
          <w:p w14:paraId="4D29B8A0" w14:textId="77777777" w:rsidR="008F16B3" w:rsidRPr="008F16B3" w:rsidRDefault="008F16B3" w:rsidP="008F16B3">
            <w:pPr>
              <w:bidi/>
              <w:rPr>
                <w:rFonts w:asciiTheme="majorBidi" w:hAnsiTheme="majorBidi" w:cstheme="majorBidi"/>
                <w:sz w:val="20"/>
                <w:szCs w:val="20"/>
              </w:rPr>
            </w:pPr>
            <w:r w:rsidRPr="008F16B3">
              <w:rPr>
                <w:rFonts w:asciiTheme="majorBidi" w:hAnsiTheme="majorBidi" w:cstheme="majorBidi"/>
                <w:b/>
                <w:bCs/>
                <w:sz w:val="20"/>
                <w:szCs w:val="20"/>
                <w:rtl/>
              </w:rPr>
              <w:t>البحث العلمي</w:t>
            </w:r>
          </w:p>
        </w:tc>
        <w:tc>
          <w:tcPr>
            <w:tcW w:w="0" w:type="auto"/>
            <w:vAlign w:val="center"/>
            <w:hideMark/>
          </w:tcPr>
          <w:p w14:paraId="549CC0F1" w14:textId="77777777" w:rsidR="008F16B3" w:rsidRPr="008F16B3" w:rsidRDefault="008F16B3" w:rsidP="008F16B3">
            <w:pPr>
              <w:bidi/>
              <w:rPr>
                <w:rFonts w:asciiTheme="majorBidi" w:hAnsiTheme="majorBidi" w:cstheme="majorBidi"/>
                <w:sz w:val="20"/>
                <w:szCs w:val="20"/>
              </w:rPr>
            </w:pPr>
            <w:r w:rsidRPr="008F16B3">
              <w:rPr>
                <w:rFonts w:asciiTheme="majorBidi" w:hAnsiTheme="majorBidi" w:cstheme="majorBidi"/>
                <w:sz w:val="20"/>
                <w:szCs w:val="20"/>
                <w:rtl/>
              </w:rPr>
              <w:t>البحث المرتبط بـ</w:t>
            </w:r>
            <w:r w:rsidRPr="008F16B3">
              <w:rPr>
                <w:rFonts w:asciiTheme="majorBidi" w:hAnsiTheme="majorBidi" w:cstheme="majorBidi"/>
                <w:sz w:val="20"/>
                <w:szCs w:val="20"/>
              </w:rPr>
              <w:t xml:space="preserve"> SDGs</w:t>
            </w:r>
          </w:p>
        </w:tc>
        <w:tc>
          <w:tcPr>
            <w:tcW w:w="0" w:type="auto"/>
            <w:vAlign w:val="center"/>
            <w:hideMark/>
          </w:tcPr>
          <w:p w14:paraId="1CA2D032" w14:textId="77777777" w:rsidR="008F16B3" w:rsidRPr="008F16B3" w:rsidRDefault="008F16B3" w:rsidP="008F16B3">
            <w:pPr>
              <w:bidi/>
              <w:rPr>
                <w:rFonts w:asciiTheme="majorBidi" w:hAnsiTheme="majorBidi" w:cstheme="majorBidi"/>
                <w:sz w:val="20"/>
                <w:szCs w:val="20"/>
              </w:rPr>
            </w:pPr>
            <w:r w:rsidRPr="008F16B3">
              <w:rPr>
                <w:rFonts w:asciiTheme="majorBidi" w:hAnsiTheme="majorBidi" w:cstheme="majorBidi"/>
                <w:sz w:val="20"/>
                <w:szCs w:val="20"/>
                <w:rtl/>
              </w:rPr>
              <w:t>البحث والمشاريع الاجتماعية</w:t>
            </w:r>
          </w:p>
        </w:tc>
        <w:tc>
          <w:tcPr>
            <w:tcW w:w="0" w:type="auto"/>
            <w:vAlign w:val="center"/>
            <w:hideMark/>
          </w:tcPr>
          <w:p w14:paraId="2D19BE32" w14:textId="77777777" w:rsidR="008F16B3" w:rsidRPr="008F16B3" w:rsidRDefault="008F16B3" w:rsidP="008F16B3">
            <w:pPr>
              <w:bidi/>
              <w:rPr>
                <w:rFonts w:asciiTheme="majorBidi" w:hAnsiTheme="majorBidi" w:cstheme="majorBidi"/>
                <w:sz w:val="20"/>
                <w:szCs w:val="20"/>
              </w:rPr>
            </w:pPr>
            <w:r w:rsidRPr="008F16B3">
              <w:rPr>
                <w:rFonts w:asciiTheme="majorBidi" w:hAnsiTheme="majorBidi" w:cstheme="majorBidi"/>
                <w:sz w:val="20"/>
                <w:szCs w:val="20"/>
                <w:rtl/>
              </w:rPr>
              <w:t>البحث التطبيقي في الحرم الجامعي</w:t>
            </w:r>
          </w:p>
        </w:tc>
      </w:tr>
      <w:tr w:rsidR="008F16B3" w:rsidRPr="008F16B3" w14:paraId="2D25AA28" w14:textId="77777777" w:rsidTr="00122633">
        <w:trPr>
          <w:tblCellSpacing w:w="15" w:type="dxa"/>
        </w:trPr>
        <w:tc>
          <w:tcPr>
            <w:tcW w:w="0" w:type="auto"/>
            <w:vAlign w:val="center"/>
            <w:hideMark/>
          </w:tcPr>
          <w:p w14:paraId="1FB8A3AC" w14:textId="77777777" w:rsidR="008F16B3" w:rsidRPr="008F16B3" w:rsidRDefault="008F16B3" w:rsidP="008F16B3">
            <w:pPr>
              <w:bidi/>
              <w:rPr>
                <w:rFonts w:asciiTheme="majorBidi" w:hAnsiTheme="majorBidi" w:cstheme="majorBidi"/>
                <w:sz w:val="20"/>
                <w:szCs w:val="20"/>
              </w:rPr>
            </w:pPr>
            <w:r w:rsidRPr="008F16B3">
              <w:rPr>
                <w:rFonts w:asciiTheme="majorBidi" w:hAnsiTheme="majorBidi" w:cstheme="majorBidi"/>
                <w:b/>
                <w:bCs/>
                <w:sz w:val="20"/>
                <w:szCs w:val="20"/>
                <w:rtl/>
              </w:rPr>
              <w:t>آليات جمع البيانات</w:t>
            </w:r>
          </w:p>
        </w:tc>
        <w:tc>
          <w:tcPr>
            <w:tcW w:w="0" w:type="auto"/>
            <w:vAlign w:val="center"/>
            <w:hideMark/>
          </w:tcPr>
          <w:p w14:paraId="096BBA7B" w14:textId="77777777" w:rsidR="008F16B3" w:rsidRPr="008F16B3" w:rsidRDefault="008F16B3" w:rsidP="008F16B3">
            <w:pPr>
              <w:bidi/>
              <w:rPr>
                <w:rFonts w:asciiTheme="majorBidi" w:hAnsiTheme="majorBidi" w:cstheme="majorBidi"/>
                <w:sz w:val="20"/>
                <w:szCs w:val="20"/>
              </w:rPr>
            </w:pPr>
            <w:r w:rsidRPr="008F16B3">
              <w:rPr>
                <w:rFonts w:asciiTheme="majorBidi" w:hAnsiTheme="majorBidi" w:cstheme="majorBidi"/>
                <w:sz w:val="20"/>
                <w:szCs w:val="20"/>
                <w:rtl/>
              </w:rPr>
              <w:t>بيانات كمية ونوعية، مراجعة منهجية</w:t>
            </w:r>
          </w:p>
        </w:tc>
        <w:tc>
          <w:tcPr>
            <w:tcW w:w="0" w:type="auto"/>
            <w:vAlign w:val="center"/>
            <w:hideMark/>
          </w:tcPr>
          <w:p w14:paraId="04DDAE9E" w14:textId="77777777" w:rsidR="008F16B3" w:rsidRPr="008F16B3" w:rsidRDefault="008F16B3" w:rsidP="008F16B3">
            <w:pPr>
              <w:bidi/>
              <w:rPr>
                <w:rFonts w:asciiTheme="majorBidi" w:hAnsiTheme="majorBidi" w:cstheme="majorBidi"/>
                <w:sz w:val="20"/>
                <w:szCs w:val="20"/>
              </w:rPr>
            </w:pPr>
            <w:r w:rsidRPr="008F16B3">
              <w:rPr>
                <w:rFonts w:asciiTheme="majorBidi" w:hAnsiTheme="majorBidi" w:cstheme="majorBidi"/>
                <w:sz w:val="20"/>
                <w:szCs w:val="20"/>
                <w:rtl/>
              </w:rPr>
              <w:t>بيانات مع أدلة داعمة، مراجعة دقيقة</w:t>
            </w:r>
          </w:p>
        </w:tc>
        <w:tc>
          <w:tcPr>
            <w:tcW w:w="0" w:type="auto"/>
            <w:vAlign w:val="center"/>
            <w:hideMark/>
          </w:tcPr>
          <w:p w14:paraId="4780A423" w14:textId="77777777" w:rsidR="008F16B3" w:rsidRPr="008F16B3" w:rsidRDefault="008F16B3" w:rsidP="008F16B3">
            <w:pPr>
              <w:bidi/>
              <w:rPr>
                <w:rFonts w:asciiTheme="majorBidi" w:hAnsiTheme="majorBidi" w:cstheme="majorBidi"/>
                <w:sz w:val="20"/>
                <w:szCs w:val="20"/>
              </w:rPr>
            </w:pPr>
            <w:r w:rsidRPr="008F16B3">
              <w:rPr>
                <w:rFonts w:asciiTheme="majorBidi" w:hAnsiTheme="majorBidi" w:cstheme="majorBidi"/>
                <w:sz w:val="20"/>
                <w:szCs w:val="20"/>
                <w:rtl/>
              </w:rPr>
              <w:t>توثيق ومراجعة ميدانية، نظم ذكية</w:t>
            </w:r>
          </w:p>
        </w:tc>
      </w:tr>
    </w:tbl>
    <w:p w14:paraId="18FD9966" w14:textId="77777777" w:rsidR="008F16B3" w:rsidRPr="008F16B3" w:rsidRDefault="008F16B3" w:rsidP="00122633">
      <w:pPr>
        <w:bidi/>
        <w:spacing w:before="100" w:beforeAutospacing="1" w:after="100" w:afterAutospacing="1"/>
        <w:jc w:val="both"/>
        <w:rPr>
          <w:rFonts w:asciiTheme="majorBidi" w:hAnsiTheme="majorBidi" w:cstheme="majorBidi"/>
          <w:sz w:val="20"/>
          <w:szCs w:val="20"/>
        </w:rPr>
      </w:pPr>
      <w:r w:rsidRPr="008F16B3">
        <w:rPr>
          <w:rFonts w:asciiTheme="majorBidi" w:hAnsiTheme="majorBidi" w:cstheme="majorBidi"/>
          <w:sz w:val="20"/>
          <w:szCs w:val="20"/>
          <w:rtl/>
        </w:rPr>
        <w:t>التحليل</w:t>
      </w:r>
      <w:r w:rsidRPr="008F16B3">
        <w:rPr>
          <w:rFonts w:asciiTheme="majorBidi" w:hAnsiTheme="majorBidi" w:cstheme="majorBidi"/>
          <w:sz w:val="20"/>
          <w:szCs w:val="20"/>
        </w:rPr>
        <w:t>:</w:t>
      </w:r>
      <w:r w:rsidRPr="008F16B3">
        <w:rPr>
          <w:rFonts w:asciiTheme="majorBidi" w:hAnsiTheme="majorBidi" w:cstheme="majorBidi"/>
          <w:sz w:val="20"/>
          <w:szCs w:val="20"/>
        </w:rPr>
        <w:br/>
      </w:r>
      <w:r w:rsidRPr="008F16B3">
        <w:rPr>
          <w:rFonts w:asciiTheme="majorBidi" w:hAnsiTheme="majorBidi" w:cstheme="majorBidi"/>
          <w:sz w:val="20"/>
          <w:szCs w:val="20"/>
          <w:rtl/>
        </w:rPr>
        <w:t>تُظهر المقارنة أن كل تصنيف يركز على أبعاد مختلفة للاستدامة</w:t>
      </w:r>
      <w:r w:rsidRPr="008F16B3">
        <w:rPr>
          <w:rFonts w:asciiTheme="majorBidi" w:hAnsiTheme="majorBidi" w:cstheme="majorBidi"/>
          <w:sz w:val="20"/>
          <w:szCs w:val="20"/>
        </w:rPr>
        <w:t>:</w:t>
      </w:r>
    </w:p>
    <w:p w14:paraId="53F2A1DD" w14:textId="77777777" w:rsidR="008F16B3" w:rsidRPr="008F16B3" w:rsidRDefault="008F16B3" w:rsidP="00122633">
      <w:pPr>
        <w:numPr>
          <w:ilvl w:val="0"/>
          <w:numId w:val="41"/>
        </w:numPr>
        <w:bidi/>
        <w:spacing w:before="100" w:beforeAutospacing="1" w:after="100" w:afterAutospacing="1"/>
        <w:jc w:val="both"/>
        <w:rPr>
          <w:rFonts w:asciiTheme="majorBidi" w:hAnsiTheme="majorBidi" w:cstheme="majorBidi"/>
          <w:sz w:val="20"/>
          <w:szCs w:val="20"/>
        </w:rPr>
      </w:pPr>
      <w:r w:rsidRPr="008F16B3">
        <w:rPr>
          <w:rFonts w:asciiTheme="majorBidi" w:hAnsiTheme="majorBidi" w:cstheme="majorBidi"/>
          <w:sz w:val="20"/>
          <w:szCs w:val="20"/>
        </w:rPr>
        <w:t xml:space="preserve">THE Impact </w:t>
      </w:r>
      <w:r w:rsidRPr="008F16B3">
        <w:rPr>
          <w:rFonts w:asciiTheme="majorBidi" w:hAnsiTheme="majorBidi" w:cstheme="majorBidi"/>
          <w:sz w:val="20"/>
          <w:szCs w:val="20"/>
          <w:rtl/>
        </w:rPr>
        <w:t>يركز على التأثير العام على</w:t>
      </w:r>
      <w:r w:rsidRPr="008F16B3">
        <w:rPr>
          <w:rFonts w:asciiTheme="majorBidi" w:hAnsiTheme="majorBidi" w:cstheme="majorBidi"/>
          <w:sz w:val="20"/>
          <w:szCs w:val="20"/>
        </w:rPr>
        <w:t xml:space="preserve"> SDGs.</w:t>
      </w:r>
    </w:p>
    <w:p w14:paraId="1E3883E3" w14:textId="77777777" w:rsidR="008F16B3" w:rsidRPr="008F16B3" w:rsidRDefault="008F16B3" w:rsidP="00122633">
      <w:pPr>
        <w:numPr>
          <w:ilvl w:val="0"/>
          <w:numId w:val="41"/>
        </w:numPr>
        <w:bidi/>
        <w:spacing w:before="100" w:beforeAutospacing="1" w:after="100" w:afterAutospacing="1"/>
        <w:jc w:val="both"/>
        <w:rPr>
          <w:rFonts w:asciiTheme="majorBidi" w:hAnsiTheme="majorBidi" w:cstheme="majorBidi"/>
          <w:sz w:val="20"/>
          <w:szCs w:val="20"/>
        </w:rPr>
      </w:pPr>
      <w:r w:rsidRPr="008F16B3">
        <w:rPr>
          <w:rFonts w:asciiTheme="majorBidi" w:hAnsiTheme="majorBidi" w:cstheme="majorBidi"/>
          <w:sz w:val="20"/>
          <w:szCs w:val="20"/>
        </w:rPr>
        <w:t xml:space="preserve">QS </w:t>
      </w:r>
      <w:r w:rsidRPr="008F16B3">
        <w:rPr>
          <w:rFonts w:asciiTheme="majorBidi" w:hAnsiTheme="majorBidi" w:cstheme="majorBidi"/>
          <w:sz w:val="20"/>
          <w:szCs w:val="20"/>
          <w:rtl/>
        </w:rPr>
        <w:t>يعطي أولوية للحوكمة والعدالة الاجتماعية</w:t>
      </w:r>
      <w:r w:rsidRPr="008F16B3">
        <w:rPr>
          <w:rFonts w:asciiTheme="majorBidi" w:hAnsiTheme="majorBidi" w:cstheme="majorBidi"/>
          <w:sz w:val="20"/>
          <w:szCs w:val="20"/>
        </w:rPr>
        <w:t>.</w:t>
      </w:r>
    </w:p>
    <w:p w14:paraId="792864D1" w14:textId="77777777" w:rsidR="008F16B3" w:rsidRPr="008F16B3" w:rsidRDefault="008F16B3" w:rsidP="00122633">
      <w:pPr>
        <w:numPr>
          <w:ilvl w:val="0"/>
          <w:numId w:val="41"/>
        </w:numPr>
        <w:bidi/>
        <w:spacing w:before="100" w:beforeAutospacing="1" w:after="100" w:afterAutospacing="1"/>
        <w:jc w:val="both"/>
        <w:rPr>
          <w:rFonts w:asciiTheme="majorBidi" w:hAnsiTheme="majorBidi" w:cstheme="majorBidi"/>
          <w:sz w:val="20"/>
          <w:szCs w:val="20"/>
        </w:rPr>
      </w:pPr>
      <w:r w:rsidRPr="008F16B3">
        <w:rPr>
          <w:rFonts w:asciiTheme="majorBidi" w:hAnsiTheme="majorBidi" w:cstheme="majorBidi"/>
          <w:sz w:val="20"/>
          <w:szCs w:val="20"/>
        </w:rPr>
        <w:t xml:space="preserve">GreenMetric </w:t>
      </w:r>
      <w:r w:rsidRPr="008F16B3">
        <w:rPr>
          <w:rFonts w:asciiTheme="majorBidi" w:hAnsiTheme="majorBidi" w:cstheme="majorBidi"/>
          <w:sz w:val="20"/>
          <w:szCs w:val="20"/>
          <w:rtl/>
        </w:rPr>
        <w:t>يركز على الأداء البيئي والبنية التحتية</w:t>
      </w:r>
      <w:r w:rsidRPr="008F16B3">
        <w:rPr>
          <w:rFonts w:asciiTheme="majorBidi" w:hAnsiTheme="majorBidi" w:cstheme="majorBidi"/>
          <w:sz w:val="20"/>
          <w:szCs w:val="20"/>
        </w:rPr>
        <w:t>.</w:t>
      </w:r>
    </w:p>
    <w:p w14:paraId="1BE23D2C" w14:textId="228F223A" w:rsidR="008F16B3" w:rsidRPr="008F16B3" w:rsidRDefault="008F16B3" w:rsidP="00122633">
      <w:pPr>
        <w:bidi/>
        <w:spacing w:before="100" w:beforeAutospacing="1" w:after="100" w:afterAutospacing="1"/>
        <w:jc w:val="both"/>
        <w:rPr>
          <w:rFonts w:asciiTheme="majorBidi" w:hAnsiTheme="majorBidi" w:cstheme="majorBidi"/>
          <w:sz w:val="20"/>
          <w:szCs w:val="20"/>
        </w:rPr>
      </w:pPr>
      <w:r w:rsidRPr="008F16B3">
        <w:rPr>
          <w:rFonts w:asciiTheme="majorBidi" w:hAnsiTheme="majorBidi" w:cstheme="majorBidi"/>
          <w:sz w:val="20"/>
          <w:szCs w:val="20"/>
          <w:rtl/>
        </w:rPr>
        <w:t>جميع التصنيفات تشترك في ضرورة جمع بيانات دقيقة وموثوقة، ما يبرز أهمية حوكمة البيانات والسياسات المؤسسية لتوفير مؤشرات قابلة للتحقق</w:t>
      </w:r>
      <w:r w:rsidR="00B41203">
        <w:rPr>
          <w:rFonts w:asciiTheme="majorBidi" w:hAnsiTheme="majorBidi" w:cstheme="majorBidi" w:hint="cs"/>
          <w:sz w:val="20"/>
          <w:szCs w:val="20"/>
          <w:rtl/>
        </w:rPr>
        <w:t>، لكن جميعها لا تتحقق بشكل فعلي من هذه البيانات، ولا تتطلب وجود جهات معتمدة لتحقيق من تحقيق الأثر المجتمعي والبيئي المطلوب، مما يتيح لبعض الجامعات في استغلال هذه الثغرات لمحاوله الحصول على مراكز متقدمة ضمن هذه التصنيفات لتعزيز ادواتها التسويقية</w:t>
      </w:r>
    </w:p>
    <w:p w14:paraId="51518984" w14:textId="77777777" w:rsidR="008F16B3" w:rsidRPr="008F16B3" w:rsidRDefault="008F16B3" w:rsidP="005228A0">
      <w:pPr>
        <w:pStyle w:val="Heading3"/>
        <w:numPr>
          <w:ilvl w:val="1"/>
          <w:numId w:val="12"/>
        </w:numPr>
        <w:bidi/>
        <w:rPr>
          <w:rFonts w:asciiTheme="majorBidi" w:hAnsiTheme="majorBidi"/>
          <w:sz w:val="20"/>
          <w:szCs w:val="20"/>
        </w:rPr>
      </w:pPr>
      <w:r w:rsidRPr="008F16B3">
        <w:rPr>
          <w:rFonts w:asciiTheme="majorBidi" w:hAnsiTheme="majorBidi"/>
          <w:sz w:val="20"/>
          <w:szCs w:val="20"/>
          <w:rtl/>
        </w:rPr>
        <w:t>المطلب الخامس: أثر متطلبات التصنيفات على الجامعات الأردنية</w:t>
      </w:r>
    </w:p>
    <w:p w14:paraId="40156033" w14:textId="7C39D1E0" w:rsidR="008F16B3" w:rsidRPr="00122633" w:rsidRDefault="008F16B3" w:rsidP="00122633">
      <w:pPr>
        <w:bidi/>
        <w:spacing w:before="100" w:beforeAutospacing="1" w:after="100" w:afterAutospacing="1"/>
        <w:jc w:val="both"/>
        <w:rPr>
          <w:rFonts w:asciiTheme="majorBidi" w:hAnsiTheme="majorBidi" w:cstheme="majorBidi"/>
          <w:sz w:val="20"/>
          <w:szCs w:val="20"/>
          <w:rtl/>
        </w:rPr>
      </w:pPr>
      <w:r w:rsidRPr="008F16B3">
        <w:rPr>
          <w:rFonts w:asciiTheme="majorBidi" w:hAnsiTheme="majorBidi" w:cstheme="majorBidi"/>
          <w:sz w:val="20"/>
          <w:szCs w:val="20"/>
          <w:rtl/>
        </w:rPr>
        <w:t xml:space="preserve">بالاعتماد على </w:t>
      </w:r>
      <w:r w:rsidR="00B349DE" w:rsidRPr="008F16B3">
        <w:rPr>
          <w:rFonts w:asciiTheme="majorBidi" w:hAnsiTheme="majorBidi" w:cstheme="majorBidi" w:hint="cs"/>
          <w:sz w:val="20"/>
          <w:szCs w:val="20"/>
          <w:rtl/>
        </w:rPr>
        <w:t>استبانة</w:t>
      </w:r>
      <w:r w:rsidRPr="008F16B3">
        <w:rPr>
          <w:rFonts w:asciiTheme="majorBidi" w:hAnsiTheme="majorBidi" w:cstheme="majorBidi"/>
          <w:sz w:val="20"/>
          <w:szCs w:val="20"/>
          <w:rtl/>
        </w:rPr>
        <w:t xml:space="preserve"> الجامعات الأربع</w:t>
      </w:r>
      <w:r w:rsidRPr="008F16B3">
        <w:rPr>
          <w:rFonts w:asciiTheme="majorBidi" w:hAnsiTheme="majorBidi" w:cstheme="majorBidi"/>
          <w:sz w:val="20"/>
          <w:szCs w:val="20"/>
        </w:rPr>
        <w:t>:</w:t>
      </w:r>
    </w:p>
    <w:p w14:paraId="12926733" w14:textId="77777777" w:rsidR="0069548F" w:rsidRPr="00122633" w:rsidRDefault="0069548F" w:rsidP="0069548F">
      <w:pPr>
        <w:keepNext/>
        <w:bidi/>
        <w:spacing w:before="100" w:beforeAutospacing="1" w:after="100" w:afterAutospacing="1"/>
        <w:jc w:val="center"/>
        <w:rPr>
          <w:rFonts w:asciiTheme="majorBidi" w:hAnsiTheme="majorBidi" w:cstheme="majorBidi"/>
          <w:sz w:val="20"/>
          <w:szCs w:val="20"/>
        </w:rPr>
      </w:pPr>
      <w:r w:rsidRPr="00122633">
        <w:rPr>
          <w:rFonts w:asciiTheme="majorBidi" w:hAnsiTheme="majorBidi" w:cstheme="majorBidi"/>
          <w:sz w:val="20"/>
          <w:szCs w:val="20"/>
          <w:rtl/>
          <w:lang w:val="en-US"/>
        </w:rPr>
        <w:lastRenderedPageBreak/>
        <w:drawing>
          <wp:inline distT="0" distB="0" distL="0" distR="0" wp14:anchorId="25D04782" wp14:editId="5A8575D7">
            <wp:extent cx="2768600" cy="1661160"/>
            <wp:effectExtent l="0" t="0" r="0" b="2540"/>
            <wp:docPr id="398233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33620" name=""/>
                    <pic:cNvPicPr/>
                  </pic:nvPicPr>
                  <pic:blipFill>
                    <a:blip r:embed="rId9"/>
                    <a:stretch>
                      <a:fillRect/>
                    </a:stretch>
                  </pic:blipFill>
                  <pic:spPr>
                    <a:xfrm>
                      <a:off x="0" y="0"/>
                      <a:ext cx="2781947" cy="1669168"/>
                    </a:xfrm>
                    <a:prstGeom prst="rect">
                      <a:avLst/>
                    </a:prstGeom>
                  </pic:spPr>
                </pic:pic>
              </a:graphicData>
            </a:graphic>
          </wp:inline>
        </w:drawing>
      </w:r>
    </w:p>
    <w:p w14:paraId="115B84D2" w14:textId="080BFBCB" w:rsidR="00122633" w:rsidRPr="00122633" w:rsidRDefault="0069548F" w:rsidP="00122633">
      <w:pPr>
        <w:pStyle w:val="Caption"/>
        <w:bidi/>
        <w:jc w:val="center"/>
        <w:rPr>
          <w:rFonts w:asciiTheme="majorBidi" w:hAnsiTheme="majorBidi" w:cstheme="majorBidi"/>
          <w:sz w:val="20"/>
          <w:szCs w:val="20"/>
          <w:rtl/>
        </w:rPr>
      </w:pPr>
      <w:r w:rsidRPr="00122633">
        <w:rPr>
          <w:rFonts w:asciiTheme="majorBidi" w:hAnsiTheme="majorBidi" w:cstheme="majorBidi"/>
          <w:sz w:val="20"/>
          <w:szCs w:val="20"/>
          <w:rtl/>
        </w:rPr>
        <w:t xml:space="preserve">الشكل رقم (١)، </w:t>
      </w:r>
      <w:r w:rsidR="00122633" w:rsidRPr="00122633">
        <w:rPr>
          <w:rFonts w:asciiTheme="majorBidi" w:hAnsiTheme="majorBidi" w:cstheme="majorBidi"/>
          <w:sz w:val="20"/>
          <w:szCs w:val="20"/>
          <w:rtl/>
        </w:rPr>
        <w:t>نسبة الجامعات التي تمتلك وحدة إدارية منفصلة للاستدامة</w:t>
      </w:r>
    </w:p>
    <w:p w14:paraId="2BFE837A" w14:textId="77777777" w:rsidR="00122633" w:rsidRPr="00122633" w:rsidRDefault="00122633" w:rsidP="00122633">
      <w:pPr>
        <w:bidi/>
        <w:rPr>
          <w:rFonts w:asciiTheme="majorBidi" w:hAnsiTheme="majorBidi" w:cstheme="majorBidi"/>
          <w:sz w:val="20"/>
          <w:szCs w:val="20"/>
          <w:rtl/>
        </w:rPr>
      </w:pPr>
    </w:p>
    <w:p w14:paraId="5160D7BD" w14:textId="436766A7" w:rsidR="00122633" w:rsidRPr="00122633" w:rsidRDefault="00122633" w:rsidP="00122633">
      <w:pPr>
        <w:bidi/>
        <w:rPr>
          <w:rFonts w:asciiTheme="majorBidi" w:hAnsiTheme="majorBidi" w:cstheme="majorBidi"/>
          <w:sz w:val="20"/>
          <w:szCs w:val="20"/>
          <w:rtl/>
        </w:rPr>
      </w:pPr>
      <w:r w:rsidRPr="00122633">
        <w:rPr>
          <w:rFonts w:asciiTheme="majorBidi" w:hAnsiTheme="majorBidi" w:cstheme="majorBidi"/>
          <w:sz w:val="20"/>
          <w:szCs w:val="20"/>
          <w:rtl/>
        </w:rPr>
        <w:t xml:space="preserve">تشير نتائج </w:t>
      </w:r>
      <w:r w:rsidRPr="00122633">
        <w:rPr>
          <w:rFonts w:asciiTheme="majorBidi" w:hAnsiTheme="majorBidi" w:cstheme="majorBidi"/>
          <w:sz w:val="20"/>
          <w:szCs w:val="20"/>
          <w:rtl/>
        </w:rPr>
        <w:t>الاستبانة</w:t>
      </w:r>
      <w:r w:rsidRPr="00122633">
        <w:rPr>
          <w:rFonts w:asciiTheme="majorBidi" w:hAnsiTheme="majorBidi" w:cstheme="majorBidi"/>
          <w:sz w:val="20"/>
          <w:szCs w:val="20"/>
          <w:rtl/>
        </w:rPr>
        <w:t xml:space="preserve"> إلى أن نحو 75% من الجامعات الأردنية المشاركة تمتلك وحدات أو مكاتب مخصصة للاستدامة، وهو مؤشر إيجابي على وعي المؤسسات بأهمية هذا المجال. ومع ذلك، يكشف التحليل النوعي أن غالبية هذه الوحدات تفتقر إلى سياسات وإجراءات مكتوبة ومعلنة لجمع البيانات وتحليلها ونشرها، مما يحد من قدرتها على تلبية متطلبات التصنيفات الدولية وضمان استمرارية المبادرات بشكل منهجي ومستدام</w:t>
      </w:r>
      <w:r w:rsidRPr="00122633">
        <w:rPr>
          <w:rFonts w:asciiTheme="majorBidi" w:hAnsiTheme="majorBidi" w:cstheme="majorBidi"/>
          <w:sz w:val="20"/>
          <w:szCs w:val="20"/>
        </w:rPr>
        <w:t>.</w:t>
      </w:r>
    </w:p>
    <w:p w14:paraId="7315C91A" w14:textId="77777777" w:rsidR="00122633" w:rsidRPr="00122633" w:rsidRDefault="00122633" w:rsidP="00122633">
      <w:pPr>
        <w:bidi/>
        <w:rPr>
          <w:rFonts w:asciiTheme="majorBidi" w:hAnsiTheme="majorBidi" w:cstheme="majorBidi"/>
          <w:sz w:val="20"/>
          <w:szCs w:val="20"/>
          <w:rtl/>
        </w:rPr>
      </w:pPr>
    </w:p>
    <w:p w14:paraId="7E014C4A" w14:textId="77777777" w:rsidR="00122633" w:rsidRPr="00122633" w:rsidRDefault="00122633" w:rsidP="00122633">
      <w:pPr>
        <w:keepNext/>
        <w:jc w:val="center"/>
        <w:rPr>
          <w:rFonts w:asciiTheme="majorBidi" w:hAnsiTheme="majorBidi" w:cstheme="majorBidi"/>
          <w:sz w:val="20"/>
          <w:szCs w:val="20"/>
        </w:rPr>
      </w:pPr>
      <w:r w:rsidRPr="00122633">
        <w:rPr>
          <w:rFonts w:asciiTheme="majorBidi" w:hAnsiTheme="majorBidi" w:cstheme="majorBidi"/>
          <w:sz w:val="20"/>
          <w:szCs w:val="20"/>
          <w:lang w:val="en-US"/>
        </w:rPr>
        <w:drawing>
          <wp:inline distT="0" distB="0" distL="0" distR="0" wp14:anchorId="7661BB9D" wp14:editId="097AB900">
            <wp:extent cx="2666576" cy="1599946"/>
            <wp:effectExtent l="0" t="0" r="635" b="635"/>
            <wp:docPr id="953589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89800" name=""/>
                    <pic:cNvPicPr/>
                  </pic:nvPicPr>
                  <pic:blipFill>
                    <a:blip r:embed="rId10"/>
                    <a:stretch>
                      <a:fillRect/>
                    </a:stretch>
                  </pic:blipFill>
                  <pic:spPr>
                    <a:xfrm>
                      <a:off x="0" y="0"/>
                      <a:ext cx="2697950" cy="1618770"/>
                    </a:xfrm>
                    <a:prstGeom prst="rect">
                      <a:avLst/>
                    </a:prstGeom>
                  </pic:spPr>
                </pic:pic>
              </a:graphicData>
            </a:graphic>
          </wp:inline>
        </w:drawing>
      </w:r>
    </w:p>
    <w:p w14:paraId="5B9B6A7B" w14:textId="0B6FF853" w:rsidR="00122633" w:rsidRPr="008F16B3" w:rsidRDefault="00122633" w:rsidP="00122633">
      <w:pPr>
        <w:pStyle w:val="Caption"/>
        <w:jc w:val="center"/>
        <w:rPr>
          <w:rFonts w:asciiTheme="majorBidi" w:hAnsiTheme="majorBidi" w:cstheme="majorBidi"/>
          <w:sz w:val="20"/>
          <w:szCs w:val="20"/>
          <w:rtl/>
          <w:lang w:val="en-US"/>
        </w:rPr>
      </w:pPr>
      <w:r w:rsidRPr="00122633">
        <w:rPr>
          <w:rFonts w:asciiTheme="majorBidi" w:hAnsiTheme="majorBidi" w:cstheme="majorBidi"/>
          <w:sz w:val="20"/>
          <w:szCs w:val="20"/>
          <w:rtl/>
        </w:rPr>
        <w:t>الشكل رقم (٢)، نسبة الجامعات التي تمتلك موقعا إلكترونيا مخصصا للاستدامة</w:t>
      </w:r>
    </w:p>
    <w:p w14:paraId="3820D226" w14:textId="77777777" w:rsidR="00122633" w:rsidRPr="00122633" w:rsidRDefault="00122633" w:rsidP="00122633">
      <w:pPr>
        <w:bidi/>
        <w:spacing w:before="100" w:beforeAutospacing="1" w:after="100" w:afterAutospacing="1"/>
        <w:jc w:val="both"/>
        <w:rPr>
          <w:rFonts w:asciiTheme="majorBidi" w:hAnsiTheme="majorBidi" w:cstheme="majorBidi"/>
          <w:sz w:val="20"/>
          <w:szCs w:val="20"/>
          <w:rtl/>
        </w:rPr>
      </w:pPr>
      <w:r w:rsidRPr="00122633">
        <w:rPr>
          <w:rFonts w:asciiTheme="majorBidi" w:hAnsiTheme="majorBidi" w:cstheme="majorBidi"/>
          <w:sz w:val="20"/>
          <w:szCs w:val="20"/>
          <w:rtl/>
        </w:rPr>
        <w:t>أظهرت نتائج الدراسة أن 50% فقط من الجامعات الأردنية المشاركة تمتلك موقعًا إلكترونيًا مخصصًا للتصنيفات أو لموضوعات الاستدامة، وهو ما يعكس فجوة واضحة في أدوات التواصل المؤسسي. فوجود مواقع إلكترونية مخصصة للاستدامة لا يقتصر على عرض المبادرات والمشاريع البيئية والاجتماعية، بل يسهم بشكل مباشر في تعزيز الشفافية وإتاحة البيانات للجمهور والجهات الرقابية، كما يتيح للجامعات تحسين صورتها أمام التصنيفات الدولية عبر إبراز إنجازاتها وربطها بمؤشرات الأداء العالمية</w:t>
      </w:r>
    </w:p>
    <w:p w14:paraId="0591319E" w14:textId="0A267DE2" w:rsidR="00122633" w:rsidRPr="00122633" w:rsidRDefault="00122633" w:rsidP="00122633">
      <w:pPr>
        <w:bidi/>
        <w:spacing w:before="100" w:beforeAutospacing="1" w:after="100" w:afterAutospacing="1"/>
        <w:jc w:val="both"/>
        <w:rPr>
          <w:rFonts w:asciiTheme="majorBidi" w:hAnsiTheme="majorBidi" w:cstheme="majorBidi"/>
          <w:sz w:val="20"/>
          <w:szCs w:val="20"/>
          <w:rtl/>
        </w:rPr>
      </w:pPr>
      <w:r w:rsidRPr="00122633">
        <w:rPr>
          <w:rFonts w:asciiTheme="majorBidi" w:hAnsiTheme="majorBidi" w:cstheme="majorBidi"/>
          <w:sz w:val="20"/>
          <w:szCs w:val="20"/>
          <w:rtl/>
        </w:rPr>
        <w:t xml:space="preserve">أظهرت نتائج </w:t>
      </w:r>
      <w:r w:rsidR="00B349DE" w:rsidRPr="00122633">
        <w:rPr>
          <w:rFonts w:asciiTheme="majorBidi" w:hAnsiTheme="majorBidi" w:cstheme="majorBidi" w:hint="cs"/>
          <w:sz w:val="20"/>
          <w:szCs w:val="20"/>
          <w:rtl/>
        </w:rPr>
        <w:t>الاستبانة</w:t>
      </w:r>
      <w:r w:rsidRPr="00122633">
        <w:rPr>
          <w:rFonts w:asciiTheme="majorBidi" w:hAnsiTheme="majorBidi" w:cstheme="majorBidi"/>
          <w:sz w:val="20"/>
          <w:szCs w:val="20"/>
          <w:rtl/>
        </w:rPr>
        <w:t xml:space="preserve"> أن جميع الجامعات الأردنية المشاركة (100%) تعتمد في جمع بياناتها المتعلقة بالاستدامة على أساليب غير متسقة، وغالبًا ما تتم عبر تقارير ورقية أو ملفات</w:t>
      </w:r>
      <w:r w:rsidRPr="00122633">
        <w:rPr>
          <w:rFonts w:asciiTheme="majorBidi" w:hAnsiTheme="majorBidi" w:cstheme="majorBidi"/>
          <w:sz w:val="20"/>
          <w:szCs w:val="20"/>
        </w:rPr>
        <w:t xml:space="preserve"> Excel</w:t>
      </w:r>
      <w:r w:rsidRPr="00122633">
        <w:rPr>
          <w:rFonts w:asciiTheme="majorBidi" w:hAnsiTheme="majorBidi" w:cstheme="majorBidi"/>
          <w:sz w:val="20"/>
          <w:szCs w:val="20"/>
          <w:rtl/>
        </w:rPr>
        <w:t>، مع وجود تأخير ملحوظ في عملية الجمع يتراوح بين أسبوع وشهر. هذا النمط من العمل يعكس غياب البنية المؤسسية القادرة على إدارة البيانات بشكل منهجي ودوري، مما يضعف موثوقيتها ويؤثر سلبًا على جودة المؤشرات المقدمة للتصنيفات الدولية. ويُعد التحدي الأكبر في هذا السياق هو النقص الحاد في البيانات الموثوقة، بالإضافة إلى غياب تشريعات وطنية ملزمة تُحدد معايير جمع البيانات وتوحيد منهجياتها، وهو ما يحد من قدرة الجامعات على الاستجابة لمتطلبات الحوكمة البيئية والاجتماعية، ويؤخر فرصها في تحسين ترتيبها ضمن مؤشرات الاستدامة العالمية</w:t>
      </w:r>
      <w:r w:rsidRPr="00122633">
        <w:rPr>
          <w:rFonts w:asciiTheme="majorBidi" w:hAnsiTheme="majorBidi" w:cstheme="majorBidi"/>
          <w:sz w:val="20"/>
          <w:szCs w:val="20"/>
        </w:rPr>
        <w:t>.</w:t>
      </w:r>
    </w:p>
    <w:p w14:paraId="5A3CEFB5" w14:textId="73AF612B" w:rsidR="005228A0" w:rsidRDefault="00B349DE" w:rsidP="00E15833">
      <w:pPr>
        <w:pStyle w:val="ListParagraph"/>
        <w:numPr>
          <w:ilvl w:val="0"/>
          <w:numId w:val="12"/>
        </w:numPr>
        <w:bidi/>
        <w:spacing w:before="100" w:beforeAutospacing="1" w:after="100" w:afterAutospacing="1"/>
        <w:jc w:val="both"/>
        <w:rPr>
          <w:rStyle w:val="Heading3Char"/>
          <w:rtl/>
        </w:rPr>
      </w:pPr>
      <w:r w:rsidRPr="005228A0">
        <w:rPr>
          <w:rStyle w:val="Heading3Char"/>
          <w:rFonts w:hint="cs"/>
          <w:rtl/>
        </w:rPr>
        <w:t>التوصيات:</w:t>
      </w:r>
    </w:p>
    <w:p w14:paraId="6E7C332B" w14:textId="61FDA201" w:rsidR="008F16B3" w:rsidRPr="005228A0" w:rsidRDefault="008F16B3" w:rsidP="005228A0">
      <w:pPr>
        <w:bidi/>
        <w:spacing w:before="100" w:beforeAutospacing="1" w:after="100" w:afterAutospacing="1"/>
        <w:jc w:val="both"/>
        <w:rPr>
          <w:rFonts w:asciiTheme="majorBidi" w:hAnsiTheme="majorBidi" w:cstheme="majorBidi"/>
          <w:sz w:val="20"/>
          <w:szCs w:val="20"/>
          <w:rtl/>
        </w:rPr>
      </w:pPr>
      <w:r w:rsidRPr="005228A0">
        <w:rPr>
          <w:rFonts w:asciiTheme="majorBidi" w:hAnsiTheme="majorBidi" w:cstheme="majorBidi"/>
          <w:sz w:val="20"/>
          <w:szCs w:val="20"/>
        </w:rPr>
        <w:br/>
      </w:r>
      <w:r w:rsidR="00122633" w:rsidRPr="005228A0">
        <w:rPr>
          <w:rFonts w:asciiTheme="majorBidi" w:hAnsiTheme="majorBidi" w:cstheme="majorBidi"/>
          <w:sz w:val="20"/>
          <w:szCs w:val="20"/>
          <w:rtl/>
        </w:rPr>
        <w:t>تشير النتائج بوضوح إلى أن التفاوت الكبير بين متطلبات التصنيفات الدولية للجامعات، مثل</w:t>
      </w:r>
      <w:r w:rsidR="00122633" w:rsidRPr="005228A0">
        <w:rPr>
          <w:rFonts w:asciiTheme="majorBidi" w:hAnsiTheme="majorBidi" w:cstheme="majorBidi"/>
          <w:sz w:val="20"/>
          <w:szCs w:val="20"/>
        </w:rPr>
        <w:t xml:space="preserve"> THE Impact </w:t>
      </w:r>
      <w:r w:rsidR="00122633" w:rsidRPr="005228A0">
        <w:rPr>
          <w:rFonts w:asciiTheme="majorBidi" w:hAnsiTheme="majorBidi" w:cstheme="majorBidi"/>
          <w:sz w:val="20"/>
          <w:szCs w:val="20"/>
          <w:rtl/>
        </w:rPr>
        <w:t>و</w:t>
      </w:r>
      <w:r w:rsidR="00122633" w:rsidRPr="005228A0">
        <w:rPr>
          <w:rFonts w:asciiTheme="majorBidi" w:hAnsiTheme="majorBidi" w:cstheme="majorBidi"/>
          <w:sz w:val="20"/>
          <w:szCs w:val="20"/>
        </w:rPr>
        <w:t xml:space="preserve">QS Sustainability </w:t>
      </w:r>
      <w:r w:rsidR="00122633" w:rsidRPr="005228A0">
        <w:rPr>
          <w:rFonts w:asciiTheme="majorBidi" w:hAnsiTheme="majorBidi" w:cstheme="majorBidi"/>
          <w:sz w:val="20"/>
          <w:szCs w:val="20"/>
          <w:rtl/>
        </w:rPr>
        <w:t>و</w:t>
      </w:r>
      <w:r w:rsidR="00122633" w:rsidRPr="005228A0">
        <w:rPr>
          <w:rFonts w:asciiTheme="majorBidi" w:hAnsiTheme="majorBidi" w:cstheme="majorBidi"/>
          <w:sz w:val="20"/>
          <w:szCs w:val="20"/>
        </w:rPr>
        <w:t>UI GreenMetric</w:t>
      </w:r>
      <w:r w:rsidR="00122633" w:rsidRPr="005228A0">
        <w:rPr>
          <w:rFonts w:asciiTheme="majorBidi" w:hAnsiTheme="majorBidi" w:cstheme="majorBidi"/>
          <w:sz w:val="20"/>
          <w:szCs w:val="20"/>
          <w:rtl/>
        </w:rPr>
        <w:t xml:space="preserve">، والقدرة المؤسسية الفعلية للجامعات الأردنية على جمع وتحليل البيانات وإعداد التقارير، يعكس وجود فجوة جوهرية في حوكمة البيانات والممارسات المؤسسية. هذه الفجوة تتجلى في غياب سياسات وإجراءات موحدة، الاعتماد على طرق جمع بيانات غير متسقة، نقص الشفافية في نشر المعلومات، وتأخر التقارير السنوية، مما </w:t>
      </w:r>
      <w:proofErr w:type="gramStart"/>
      <w:r w:rsidR="00122633" w:rsidRPr="005228A0">
        <w:rPr>
          <w:rFonts w:asciiTheme="majorBidi" w:hAnsiTheme="majorBidi" w:cstheme="majorBidi"/>
          <w:sz w:val="20"/>
          <w:szCs w:val="20"/>
          <w:rtl/>
        </w:rPr>
        <w:t>يعيق</w:t>
      </w:r>
      <w:proofErr w:type="gramEnd"/>
      <w:r w:rsidR="00122633" w:rsidRPr="005228A0">
        <w:rPr>
          <w:rFonts w:asciiTheme="majorBidi" w:hAnsiTheme="majorBidi" w:cstheme="majorBidi"/>
          <w:sz w:val="20"/>
          <w:szCs w:val="20"/>
          <w:rtl/>
        </w:rPr>
        <w:t xml:space="preserve"> قدرة الجامعات على تحقيق المعايير الدولية بكفاءة. وبناءً على هذا التحليل، يتضح أن تعزيز موثوقية البيانات وتحسين تناسقها يتطلب وضع نظام وطني شامل وموحد لمتابعة وإدارة مؤشرات الاستدامة، يدمج بين الإطار القانوني، الحوكمة المؤسسية، والتقنيات الرقمية لجمع البيانات وتحليلها، ويضمن شفافية التقييم والمساءلة. إن هذا الإطار سيكون </w:t>
      </w:r>
      <w:r w:rsidR="00122633" w:rsidRPr="005228A0">
        <w:rPr>
          <w:rFonts w:asciiTheme="majorBidi" w:hAnsiTheme="majorBidi" w:cstheme="majorBidi"/>
          <w:sz w:val="20"/>
          <w:szCs w:val="20"/>
          <w:rtl/>
        </w:rPr>
        <w:lastRenderedPageBreak/>
        <w:t>بمثابة حجر الأساس لتحسين مكانة الجامعات الأردنية في التصنيفات الدولية، وتعزيز مساهمتها الفعالة في تحقيق أهداف التنمية المستدامة على المستويين المحلي والعالمي</w:t>
      </w:r>
      <w:r w:rsidR="00122633" w:rsidRPr="005228A0">
        <w:rPr>
          <w:rFonts w:asciiTheme="majorBidi" w:hAnsiTheme="majorBidi" w:cstheme="majorBidi"/>
          <w:sz w:val="20"/>
          <w:szCs w:val="20"/>
        </w:rPr>
        <w:t>.</w:t>
      </w:r>
    </w:p>
    <w:p w14:paraId="60CCE91C" w14:textId="36E67D76" w:rsidR="00B349DE" w:rsidRPr="00122633" w:rsidRDefault="00B349DE" w:rsidP="00B349DE">
      <w:pPr>
        <w:pStyle w:val="NormalWeb"/>
        <w:bidi/>
        <w:rPr>
          <w:rFonts w:asciiTheme="majorBidi" w:hAnsiTheme="majorBidi" w:cstheme="majorBidi"/>
          <w:sz w:val="20"/>
          <w:szCs w:val="20"/>
        </w:rPr>
      </w:pPr>
      <w:r w:rsidRPr="00122633">
        <w:rPr>
          <w:rFonts w:asciiTheme="majorBidi" w:hAnsiTheme="majorBidi" w:cstheme="majorBidi"/>
          <w:sz w:val="20"/>
          <w:szCs w:val="20"/>
          <w:rtl/>
        </w:rPr>
        <w:t xml:space="preserve">استنادًا إلى نتائج </w:t>
      </w:r>
      <w:r>
        <w:rPr>
          <w:rFonts w:asciiTheme="majorBidi" w:hAnsiTheme="majorBidi" w:cstheme="majorBidi" w:hint="cs"/>
          <w:sz w:val="20"/>
          <w:szCs w:val="20"/>
          <w:rtl/>
        </w:rPr>
        <w:t>الدراسة</w:t>
      </w:r>
      <w:r w:rsidRPr="00122633">
        <w:rPr>
          <w:rFonts w:asciiTheme="majorBidi" w:hAnsiTheme="majorBidi" w:cstheme="majorBidi"/>
          <w:sz w:val="20"/>
          <w:szCs w:val="20"/>
          <w:rtl/>
        </w:rPr>
        <w:t>، يُقترح ما يلي</w:t>
      </w:r>
      <w:r w:rsidRPr="00122633">
        <w:rPr>
          <w:rFonts w:asciiTheme="majorBidi" w:hAnsiTheme="majorBidi" w:cstheme="majorBidi"/>
          <w:sz w:val="20"/>
          <w:szCs w:val="20"/>
        </w:rPr>
        <w:t>:</w:t>
      </w:r>
    </w:p>
    <w:p w14:paraId="3017B4E9" w14:textId="77777777" w:rsidR="00B349DE" w:rsidRPr="00122633" w:rsidRDefault="00B349DE" w:rsidP="00B349DE">
      <w:pPr>
        <w:pStyle w:val="NormalWeb"/>
        <w:numPr>
          <w:ilvl w:val="0"/>
          <w:numId w:val="37"/>
        </w:numPr>
        <w:bidi/>
        <w:rPr>
          <w:rFonts w:asciiTheme="majorBidi" w:hAnsiTheme="majorBidi" w:cstheme="majorBidi"/>
          <w:sz w:val="20"/>
          <w:szCs w:val="20"/>
        </w:rPr>
      </w:pPr>
      <w:r w:rsidRPr="00122633">
        <w:rPr>
          <w:rFonts w:asciiTheme="majorBidi" w:hAnsiTheme="majorBidi" w:cstheme="majorBidi"/>
          <w:sz w:val="20"/>
          <w:szCs w:val="20"/>
          <w:rtl/>
        </w:rPr>
        <w:t>تطوير الأطر القانونية والتنظيمية عبر تعديل تعليمات هيئة الاعتماد لتشمل مؤشرات استدامة إلزامية، وإصدار تعليمات خاصة بالاستدامة في الجامعات تحدد متطلبات واضحة لجمع البيانات والتقارير السنوية</w:t>
      </w:r>
      <w:r w:rsidRPr="00122633">
        <w:rPr>
          <w:rFonts w:asciiTheme="majorBidi" w:hAnsiTheme="majorBidi" w:cstheme="majorBidi"/>
          <w:sz w:val="20"/>
          <w:szCs w:val="20"/>
        </w:rPr>
        <w:t>.</w:t>
      </w:r>
    </w:p>
    <w:p w14:paraId="18840B0A" w14:textId="77777777" w:rsidR="00B349DE" w:rsidRPr="00122633" w:rsidRDefault="00B349DE" w:rsidP="00B349DE">
      <w:pPr>
        <w:pStyle w:val="NormalWeb"/>
        <w:numPr>
          <w:ilvl w:val="0"/>
          <w:numId w:val="37"/>
        </w:numPr>
        <w:bidi/>
        <w:rPr>
          <w:rFonts w:asciiTheme="majorBidi" w:hAnsiTheme="majorBidi" w:cstheme="majorBidi"/>
          <w:sz w:val="20"/>
          <w:szCs w:val="20"/>
        </w:rPr>
      </w:pPr>
      <w:r w:rsidRPr="00122633">
        <w:rPr>
          <w:rFonts w:asciiTheme="majorBidi" w:hAnsiTheme="majorBidi" w:cstheme="majorBidi"/>
          <w:sz w:val="20"/>
          <w:szCs w:val="20"/>
          <w:rtl/>
        </w:rPr>
        <w:t>تعزيز حوكمة البيانات من خلال إنشاء منصة وطنية لبيانات الاستدامة في التعليم العالي، تعتمد نماذج موحدة تتوافق مع معايير التصنيفات الدولية</w:t>
      </w:r>
      <w:r w:rsidRPr="00122633">
        <w:rPr>
          <w:rFonts w:asciiTheme="majorBidi" w:hAnsiTheme="majorBidi" w:cstheme="majorBidi"/>
          <w:sz w:val="20"/>
          <w:szCs w:val="20"/>
        </w:rPr>
        <w:t>.</w:t>
      </w:r>
    </w:p>
    <w:p w14:paraId="1CA8418C" w14:textId="77777777" w:rsidR="00B349DE" w:rsidRPr="00122633" w:rsidRDefault="00B349DE" w:rsidP="00B349DE">
      <w:pPr>
        <w:pStyle w:val="NormalWeb"/>
        <w:numPr>
          <w:ilvl w:val="0"/>
          <w:numId w:val="37"/>
        </w:numPr>
        <w:bidi/>
        <w:rPr>
          <w:rFonts w:asciiTheme="majorBidi" w:hAnsiTheme="majorBidi" w:cstheme="majorBidi"/>
          <w:sz w:val="20"/>
          <w:szCs w:val="20"/>
        </w:rPr>
      </w:pPr>
      <w:r w:rsidRPr="00122633">
        <w:rPr>
          <w:rFonts w:asciiTheme="majorBidi" w:hAnsiTheme="majorBidi" w:cstheme="majorBidi"/>
          <w:sz w:val="20"/>
          <w:szCs w:val="20"/>
          <w:rtl/>
        </w:rPr>
        <w:t>دمج الاستدامة في المناهج والبحث العلمي عبر ربط تمويل الأبحاث بمساهمتها في تحقيق أهداف التنمية المستدامة، وإدراج مقررات إلزامية عن الاستدامة في جميع البرامج الأكاديمية</w:t>
      </w:r>
      <w:r w:rsidRPr="00122633">
        <w:rPr>
          <w:rFonts w:asciiTheme="majorBidi" w:hAnsiTheme="majorBidi" w:cstheme="majorBidi"/>
          <w:sz w:val="20"/>
          <w:szCs w:val="20"/>
        </w:rPr>
        <w:t>.</w:t>
      </w:r>
    </w:p>
    <w:p w14:paraId="7DE75333" w14:textId="77777777" w:rsidR="00B349DE" w:rsidRPr="00122633" w:rsidRDefault="00B349DE" w:rsidP="00B349DE">
      <w:pPr>
        <w:pStyle w:val="NormalWeb"/>
        <w:numPr>
          <w:ilvl w:val="0"/>
          <w:numId w:val="37"/>
        </w:numPr>
        <w:bidi/>
        <w:rPr>
          <w:rFonts w:asciiTheme="majorBidi" w:hAnsiTheme="majorBidi" w:cstheme="majorBidi"/>
          <w:sz w:val="20"/>
          <w:szCs w:val="20"/>
        </w:rPr>
      </w:pPr>
      <w:r w:rsidRPr="00122633">
        <w:rPr>
          <w:rFonts w:asciiTheme="majorBidi" w:hAnsiTheme="majorBidi" w:cstheme="majorBidi"/>
          <w:sz w:val="20"/>
          <w:szCs w:val="20"/>
          <w:rtl/>
        </w:rPr>
        <w:t>تحسين البنية التحتية الخضراء بإلزام الجامعات بتنفيذ مشاريع كفاءة الطاقة، وإدارة المياه، وتقليل الانبعاثات، وتوثيق أدائها سنويًا</w:t>
      </w:r>
      <w:r w:rsidRPr="00122633">
        <w:rPr>
          <w:rFonts w:asciiTheme="majorBidi" w:hAnsiTheme="majorBidi" w:cstheme="majorBidi"/>
          <w:sz w:val="20"/>
          <w:szCs w:val="20"/>
        </w:rPr>
        <w:t>.</w:t>
      </w:r>
    </w:p>
    <w:p w14:paraId="2E6FC656" w14:textId="77777777" w:rsidR="00B349DE" w:rsidRDefault="00B349DE" w:rsidP="00B349DE">
      <w:pPr>
        <w:pStyle w:val="NormalWeb"/>
        <w:numPr>
          <w:ilvl w:val="0"/>
          <w:numId w:val="37"/>
        </w:numPr>
        <w:bidi/>
        <w:rPr>
          <w:rFonts w:asciiTheme="majorBidi" w:hAnsiTheme="majorBidi" w:cstheme="majorBidi"/>
          <w:sz w:val="20"/>
          <w:szCs w:val="20"/>
        </w:rPr>
      </w:pPr>
      <w:r w:rsidRPr="00122633">
        <w:rPr>
          <w:rFonts w:asciiTheme="majorBidi" w:hAnsiTheme="majorBidi" w:cstheme="majorBidi"/>
          <w:sz w:val="20"/>
          <w:szCs w:val="20"/>
          <w:rtl/>
        </w:rPr>
        <w:t>تعزيز الشراكات الدولية للاستفادة من الخبرات وأفضل الممارسات العالمية في تطبيق مؤشرات الاستدامة</w:t>
      </w:r>
      <w:r w:rsidRPr="00122633">
        <w:rPr>
          <w:rFonts w:asciiTheme="majorBidi" w:hAnsiTheme="majorBidi" w:cstheme="majorBidi"/>
          <w:sz w:val="20"/>
          <w:szCs w:val="20"/>
        </w:rPr>
        <w:t>.</w:t>
      </w:r>
    </w:p>
    <w:p w14:paraId="587FF7C6" w14:textId="64EE09ED" w:rsidR="00FD0F89" w:rsidRPr="00122633" w:rsidRDefault="00FD0F89" w:rsidP="00FD0F89">
      <w:pPr>
        <w:pStyle w:val="NormalWeb"/>
        <w:numPr>
          <w:ilvl w:val="0"/>
          <w:numId w:val="37"/>
        </w:numPr>
        <w:bidi/>
        <w:rPr>
          <w:rFonts w:asciiTheme="majorBidi" w:hAnsiTheme="majorBidi" w:cstheme="majorBidi"/>
          <w:sz w:val="20"/>
          <w:szCs w:val="20"/>
        </w:rPr>
      </w:pPr>
      <w:r>
        <w:rPr>
          <w:rFonts w:asciiTheme="majorBidi" w:hAnsiTheme="majorBidi" w:cstheme="majorBidi" w:hint="cs"/>
          <w:sz w:val="20"/>
          <w:szCs w:val="20"/>
          <w:rtl/>
        </w:rPr>
        <w:t>استحداث جهة محلية مرخصة لاعتماد ومتابعة تقارير التنمية المستدامة التي تصدرها الجامعات، ومتابعة قياس البصمة الكربونية</w:t>
      </w:r>
    </w:p>
    <w:p w14:paraId="11189FFF" w14:textId="77777777" w:rsidR="00B349DE" w:rsidRDefault="00B349DE" w:rsidP="00B349DE">
      <w:pPr>
        <w:pStyle w:val="NormalWeb"/>
        <w:bidi/>
        <w:rPr>
          <w:rFonts w:asciiTheme="majorBidi" w:hAnsiTheme="majorBidi" w:cstheme="majorBidi"/>
          <w:sz w:val="20"/>
          <w:szCs w:val="20"/>
          <w:rtl/>
        </w:rPr>
      </w:pPr>
      <w:r w:rsidRPr="00122633">
        <w:rPr>
          <w:rFonts w:asciiTheme="majorBidi" w:hAnsiTheme="majorBidi" w:cstheme="majorBidi"/>
          <w:sz w:val="20"/>
          <w:szCs w:val="20"/>
          <w:rtl/>
        </w:rPr>
        <w:t>إن تبني هذه التوصيات من شأنه أن يسد فجوة البيانات في مؤشرات الاستدامة، ويعزز مكانة الجامعات الأردنية كمساهم فاعل في التنمية المستدامة على المستويين المحلي والعالمي</w:t>
      </w:r>
      <w:r w:rsidRPr="00122633">
        <w:rPr>
          <w:rFonts w:asciiTheme="majorBidi" w:hAnsiTheme="majorBidi" w:cstheme="majorBidi"/>
          <w:sz w:val="20"/>
          <w:szCs w:val="20"/>
        </w:rPr>
        <w:t>.</w:t>
      </w:r>
    </w:p>
    <w:p w14:paraId="5D81F2B1" w14:textId="11786146" w:rsidR="00FD0F89" w:rsidRDefault="00E15833" w:rsidP="00E15833">
      <w:pPr>
        <w:pStyle w:val="Heading3"/>
        <w:bidi/>
        <w:rPr>
          <w:rtl/>
        </w:rPr>
      </w:pPr>
      <w:r w:rsidRPr="00E15833">
        <w:rPr>
          <w:rFonts w:hint="cs"/>
          <w:b w:val="0"/>
          <w:bCs w:val="0"/>
          <w:rtl/>
        </w:rPr>
        <w:t>8.</w:t>
      </w:r>
      <w:r>
        <w:rPr>
          <w:rFonts w:hint="cs"/>
          <w:rtl/>
        </w:rPr>
        <w:t xml:space="preserve"> </w:t>
      </w:r>
      <w:r w:rsidR="00FD0F89">
        <w:rPr>
          <w:rFonts w:hint="cs"/>
          <w:rtl/>
        </w:rPr>
        <w:t>الخاتمة:</w:t>
      </w:r>
    </w:p>
    <w:p w14:paraId="48FC8159" w14:textId="77777777" w:rsidR="00FD0F89" w:rsidRDefault="00FD0F89" w:rsidP="00FD0F89">
      <w:pPr>
        <w:pStyle w:val="NormalWeb"/>
        <w:bidi/>
        <w:jc w:val="both"/>
        <w:rPr>
          <w:sz w:val="20"/>
          <w:szCs w:val="20"/>
          <w:rtl/>
        </w:rPr>
      </w:pPr>
      <w:r w:rsidRPr="00FD0F89">
        <w:rPr>
          <w:sz w:val="20"/>
          <w:szCs w:val="20"/>
          <w:rtl/>
        </w:rPr>
        <w:t xml:space="preserve">في ضوء النتائج والتحليل، يتضح أن الجامعات الأردنية تواجه فجوة كبيرة بين متطلبات التصنيفات الدولية للاستدامة وقدرتها المؤسسية على جمع وإدارة البيانات بشكل منهجي وموثوق. </w:t>
      </w:r>
    </w:p>
    <w:p w14:paraId="49C53AEF" w14:textId="34F8D47D" w:rsidR="00FD0F89" w:rsidRDefault="00FD0F89" w:rsidP="00FD0F89">
      <w:pPr>
        <w:pStyle w:val="NormalWeb"/>
        <w:bidi/>
        <w:jc w:val="both"/>
        <w:rPr>
          <w:sz w:val="20"/>
          <w:szCs w:val="20"/>
          <w:rtl/>
        </w:rPr>
      </w:pPr>
      <w:r w:rsidRPr="00FD0F89">
        <w:rPr>
          <w:sz w:val="20"/>
          <w:szCs w:val="20"/>
          <w:rtl/>
        </w:rPr>
        <w:t xml:space="preserve">يعكس هذا التفاوت محدودية التشريعات الوطنية وضعف حوكمة البيانات، مما </w:t>
      </w:r>
      <w:r w:rsidRPr="00FD0F89">
        <w:rPr>
          <w:rFonts w:hint="cs"/>
          <w:sz w:val="20"/>
          <w:szCs w:val="20"/>
          <w:rtl/>
        </w:rPr>
        <w:t>يعوق</w:t>
      </w:r>
      <w:r w:rsidRPr="00FD0F89">
        <w:rPr>
          <w:sz w:val="20"/>
          <w:szCs w:val="20"/>
          <w:rtl/>
        </w:rPr>
        <w:t xml:space="preserve"> قدرة الجامعات على تقديم تقارير دقيقة وشاملة تعكس إسهاماتها في أهداف التنمية المستدامة. ومن هنا، يصبح من الضروري تبني نظام وطني موحد لإدارة مؤشرات الاستدامة، يدمج بين القياس الكمي والنوعي للأثر البيئي والاجتماعي، ويوفر أدوات تقنية لإتاحة البيانات وتحليلها ونشرها بشفافية. كما أن دمج الاستدامة في المناهج والبحث العلمي والبنية التحتية المؤسسية يعزز من قدرة الجامعات على المنافسة في التصنيفات العالمية، ويخلق ثقافة مؤسسية قائمة على المسؤولية الاجتماعية والبيئية. تُعد هذه الخطوات جوهرية لتعزيز دور الجامعات الأردنية كمحركات للتنمية المستدامة، وتمكينها من المساهمة الفاعلة في السياسات المحلية والدولية، وضمان تحقيق تأثير مستدام يمتد إلى المجتمع والبيئة، مما يجعلها مثالًا يُحتذى به في المنطقة</w:t>
      </w:r>
      <w:r w:rsidRPr="00FD0F89">
        <w:rPr>
          <w:sz w:val="20"/>
          <w:szCs w:val="20"/>
        </w:rPr>
        <w:t>.</w:t>
      </w:r>
    </w:p>
    <w:p w14:paraId="55BC4D62" w14:textId="77777777" w:rsidR="000E73EE" w:rsidRDefault="000E73EE" w:rsidP="000E73EE">
      <w:pPr>
        <w:pStyle w:val="NormalWeb"/>
        <w:bidi/>
        <w:jc w:val="both"/>
        <w:rPr>
          <w:sz w:val="20"/>
          <w:szCs w:val="20"/>
          <w:rtl/>
        </w:rPr>
      </w:pPr>
    </w:p>
    <w:p w14:paraId="67CF1438" w14:textId="77777777" w:rsidR="000E73EE" w:rsidRPr="000E73EE" w:rsidRDefault="000E73EE" w:rsidP="000E73EE">
      <w:pPr>
        <w:pStyle w:val="Heading4"/>
        <w:bidi/>
        <w:rPr>
          <w:i w:val="0"/>
          <w:iCs w:val="0"/>
          <w:sz w:val="20"/>
          <w:szCs w:val="20"/>
        </w:rPr>
      </w:pPr>
      <w:r w:rsidRPr="000E73EE">
        <w:rPr>
          <w:rStyle w:val="Strong"/>
          <w:b/>
          <w:bCs/>
          <w:i w:val="0"/>
          <w:iCs w:val="0"/>
          <w:sz w:val="20"/>
          <w:szCs w:val="20"/>
          <w:rtl/>
        </w:rPr>
        <w:t>المراجع العربية</w:t>
      </w:r>
    </w:p>
    <w:p w14:paraId="0E47A328" w14:textId="77777777" w:rsidR="000E73EE" w:rsidRPr="000E73EE" w:rsidRDefault="000E73EE" w:rsidP="000E73EE">
      <w:pPr>
        <w:pStyle w:val="NormalWeb"/>
        <w:numPr>
          <w:ilvl w:val="0"/>
          <w:numId w:val="55"/>
        </w:numPr>
        <w:bidi/>
        <w:rPr>
          <w:sz w:val="16"/>
          <w:szCs w:val="16"/>
        </w:rPr>
      </w:pPr>
      <w:r w:rsidRPr="000E73EE">
        <w:rPr>
          <w:sz w:val="16"/>
          <w:szCs w:val="16"/>
          <w:rtl/>
        </w:rPr>
        <w:t>وزارة التعليم العالي والبحث العلمي الأردنية. (2018</w:t>
      </w:r>
      <w:r w:rsidRPr="000E73EE">
        <w:rPr>
          <w:sz w:val="16"/>
          <w:szCs w:val="16"/>
        </w:rPr>
        <w:t xml:space="preserve">). </w:t>
      </w:r>
      <w:r w:rsidRPr="000E73EE">
        <w:rPr>
          <w:rStyle w:val="Emphasis"/>
          <w:sz w:val="16"/>
          <w:szCs w:val="16"/>
          <w:rtl/>
        </w:rPr>
        <w:t>قانون الجامعات الأردنية رقم (18) لسنة 2018</w:t>
      </w:r>
      <w:r w:rsidRPr="000E73EE">
        <w:rPr>
          <w:sz w:val="16"/>
          <w:szCs w:val="16"/>
        </w:rPr>
        <w:t xml:space="preserve">. </w:t>
      </w:r>
      <w:r w:rsidRPr="000E73EE">
        <w:rPr>
          <w:sz w:val="16"/>
          <w:szCs w:val="16"/>
          <w:rtl/>
        </w:rPr>
        <w:t>عمّان، الأردن: وزارة التعليم العالي والبحث العلمي</w:t>
      </w:r>
      <w:r w:rsidRPr="000E73EE">
        <w:rPr>
          <w:sz w:val="16"/>
          <w:szCs w:val="16"/>
        </w:rPr>
        <w:t>.</w:t>
      </w:r>
    </w:p>
    <w:p w14:paraId="6D4ADDD7" w14:textId="77777777" w:rsidR="000E73EE" w:rsidRPr="000E73EE" w:rsidRDefault="000E73EE" w:rsidP="000E73EE">
      <w:pPr>
        <w:pStyle w:val="NormalWeb"/>
        <w:numPr>
          <w:ilvl w:val="0"/>
          <w:numId w:val="55"/>
        </w:numPr>
        <w:bidi/>
        <w:rPr>
          <w:sz w:val="16"/>
          <w:szCs w:val="16"/>
        </w:rPr>
      </w:pPr>
      <w:r w:rsidRPr="000E73EE">
        <w:rPr>
          <w:sz w:val="16"/>
          <w:szCs w:val="16"/>
          <w:rtl/>
        </w:rPr>
        <w:t>وزارة التعليم العالي والبحث العلمي الأردنية. (2018</w:t>
      </w:r>
      <w:r w:rsidRPr="000E73EE">
        <w:rPr>
          <w:sz w:val="16"/>
          <w:szCs w:val="16"/>
        </w:rPr>
        <w:t xml:space="preserve">). </w:t>
      </w:r>
      <w:r w:rsidRPr="000E73EE">
        <w:rPr>
          <w:rStyle w:val="Emphasis"/>
          <w:sz w:val="16"/>
          <w:szCs w:val="16"/>
          <w:rtl/>
        </w:rPr>
        <w:t>قانون التعليم العالي والبحث العلمي رقم (17) لسنة 2018</w:t>
      </w:r>
      <w:r w:rsidRPr="000E73EE">
        <w:rPr>
          <w:sz w:val="16"/>
          <w:szCs w:val="16"/>
        </w:rPr>
        <w:t xml:space="preserve">. </w:t>
      </w:r>
      <w:r w:rsidRPr="000E73EE">
        <w:rPr>
          <w:sz w:val="16"/>
          <w:szCs w:val="16"/>
          <w:rtl/>
        </w:rPr>
        <w:t>عمّان، الأردن: وزارة التعليم العالي والبحث العلمي</w:t>
      </w:r>
      <w:r w:rsidRPr="000E73EE">
        <w:rPr>
          <w:sz w:val="16"/>
          <w:szCs w:val="16"/>
        </w:rPr>
        <w:t>.</w:t>
      </w:r>
    </w:p>
    <w:p w14:paraId="272E57D0" w14:textId="3B310D8E" w:rsidR="000E73EE" w:rsidRDefault="000E73EE" w:rsidP="000E73EE">
      <w:pPr>
        <w:pStyle w:val="NormalWeb"/>
        <w:numPr>
          <w:ilvl w:val="0"/>
          <w:numId w:val="55"/>
        </w:numPr>
        <w:bidi/>
      </w:pPr>
      <w:r w:rsidRPr="000E73EE">
        <w:rPr>
          <w:sz w:val="16"/>
          <w:szCs w:val="16"/>
          <w:rtl/>
        </w:rPr>
        <w:t>هيئة الاعتماد وضمان الجودة لمؤسسات التعليم العالي</w:t>
      </w:r>
      <w:r w:rsidRPr="000E73EE">
        <w:rPr>
          <w:sz w:val="16"/>
          <w:szCs w:val="16"/>
        </w:rPr>
        <w:t xml:space="preserve"> (HEAC). (2019). </w:t>
      </w:r>
      <w:r w:rsidRPr="000E73EE">
        <w:rPr>
          <w:rStyle w:val="Emphasis"/>
          <w:sz w:val="16"/>
          <w:szCs w:val="16"/>
          <w:rtl/>
        </w:rPr>
        <w:t>أنظمة وتعليمات الاعتماد وضمان الجودة</w:t>
      </w:r>
      <w:r w:rsidRPr="000E73EE">
        <w:rPr>
          <w:sz w:val="16"/>
          <w:szCs w:val="16"/>
        </w:rPr>
        <w:t xml:space="preserve">. </w:t>
      </w:r>
      <w:r w:rsidRPr="000E73EE">
        <w:rPr>
          <w:sz w:val="16"/>
          <w:szCs w:val="16"/>
          <w:rtl/>
        </w:rPr>
        <w:t>عمّان، الأردن</w:t>
      </w:r>
      <w:r>
        <w:t>.</w:t>
      </w:r>
    </w:p>
    <w:p w14:paraId="37EB8A60" w14:textId="77777777" w:rsidR="000E73EE" w:rsidRPr="000E73EE" w:rsidRDefault="000E73EE" w:rsidP="000E73EE">
      <w:pPr>
        <w:pStyle w:val="Heading4"/>
        <w:bidi/>
        <w:rPr>
          <w:i w:val="0"/>
          <w:iCs w:val="0"/>
          <w:sz w:val="20"/>
          <w:szCs w:val="20"/>
        </w:rPr>
      </w:pPr>
      <w:r w:rsidRPr="000E73EE">
        <w:rPr>
          <w:rStyle w:val="Strong"/>
          <w:b/>
          <w:bCs/>
          <w:i w:val="0"/>
          <w:iCs w:val="0"/>
          <w:sz w:val="20"/>
          <w:szCs w:val="20"/>
          <w:rtl/>
        </w:rPr>
        <w:t>المراجع الأجنبية</w:t>
      </w:r>
    </w:p>
    <w:p w14:paraId="6228471C" w14:textId="77777777" w:rsidR="000E73EE" w:rsidRPr="000E73EE" w:rsidRDefault="000E73EE" w:rsidP="000E73EE">
      <w:pPr>
        <w:pStyle w:val="NormalWeb"/>
        <w:numPr>
          <w:ilvl w:val="0"/>
          <w:numId w:val="56"/>
        </w:numPr>
        <w:rPr>
          <w:sz w:val="20"/>
          <w:szCs w:val="20"/>
        </w:rPr>
      </w:pPr>
      <w:r w:rsidRPr="000E73EE">
        <w:rPr>
          <w:sz w:val="20"/>
          <w:szCs w:val="20"/>
        </w:rPr>
        <w:t xml:space="preserve">Alghamdi, S., &amp; Al-Shaibani, A. (2021). Measuring sustainability in higher education institutions: A comparative study of international ranking frameworks. </w:t>
      </w:r>
      <w:r w:rsidRPr="000E73EE">
        <w:rPr>
          <w:rStyle w:val="Emphasis"/>
          <w:sz w:val="20"/>
          <w:szCs w:val="20"/>
        </w:rPr>
        <w:t>Journal of Cleaner Production, 290</w:t>
      </w:r>
      <w:r w:rsidRPr="000E73EE">
        <w:rPr>
          <w:sz w:val="20"/>
          <w:szCs w:val="20"/>
        </w:rPr>
        <w:t>, 125138. https://doi.org/10.1016/j.jclepro.2021.125138</w:t>
      </w:r>
    </w:p>
    <w:p w14:paraId="3E3CECE4" w14:textId="77777777" w:rsidR="000E73EE" w:rsidRPr="000E73EE" w:rsidRDefault="000E73EE" w:rsidP="000E73EE">
      <w:pPr>
        <w:pStyle w:val="NormalWeb"/>
        <w:numPr>
          <w:ilvl w:val="0"/>
          <w:numId w:val="56"/>
        </w:numPr>
        <w:rPr>
          <w:sz w:val="20"/>
          <w:szCs w:val="20"/>
        </w:rPr>
      </w:pPr>
      <w:r w:rsidRPr="000E73EE">
        <w:rPr>
          <w:sz w:val="20"/>
          <w:szCs w:val="20"/>
        </w:rPr>
        <w:t xml:space="preserve">Findler, F., Schönherr, N., Lozano, R., Stacherl, B., &amp; Martinuzzi, A. (2019). The sustainability assessment of universities: A review of emerging practices. </w:t>
      </w:r>
      <w:r w:rsidRPr="000E73EE">
        <w:rPr>
          <w:rStyle w:val="Emphasis"/>
          <w:sz w:val="20"/>
          <w:szCs w:val="20"/>
        </w:rPr>
        <w:t>Sustainability, 11</w:t>
      </w:r>
      <w:r w:rsidRPr="000E73EE">
        <w:rPr>
          <w:sz w:val="20"/>
          <w:szCs w:val="20"/>
        </w:rPr>
        <w:t>(4), 971. https://doi.org/10.3390/su11040971</w:t>
      </w:r>
    </w:p>
    <w:p w14:paraId="4258BA00" w14:textId="77777777" w:rsidR="000E73EE" w:rsidRPr="000E73EE" w:rsidRDefault="000E73EE" w:rsidP="000E73EE">
      <w:pPr>
        <w:pStyle w:val="NormalWeb"/>
        <w:numPr>
          <w:ilvl w:val="0"/>
          <w:numId w:val="56"/>
        </w:numPr>
        <w:rPr>
          <w:sz w:val="20"/>
          <w:szCs w:val="20"/>
        </w:rPr>
      </w:pPr>
      <w:r w:rsidRPr="000E73EE">
        <w:rPr>
          <w:sz w:val="20"/>
          <w:szCs w:val="20"/>
        </w:rPr>
        <w:t xml:space="preserve">Khatri, V., &amp; Brown, C. V. (2010). Designing data governance. </w:t>
      </w:r>
      <w:r w:rsidRPr="000E73EE">
        <w:rPr>
          <w:rStyle w:val="Emphasis"/>
          <w:sz w:val="20"/>
          <w:szCs w:val="20"/>
        </w:rPr>
        <w:t>Communications of the ACM, 53</w:t>
      </w:r>
      <w:r w:rsidRPr="000E73EE">
        <w:rPr>
          <w:sz w:val="20"/>
          <w:szCs w:val="20"/>
        </w:rPr>
        <w:t>(1), 148–152. https://doi.org/10.1145/1629175.1629210</w:t>
      </w:r>
    </w:p>
    <w:p w14:paraId="60E45D4D" w14:textId="77777777" w:rsidR="000E73EE" w:rsidRPr="000E73EE" w:rsidRDefault="000E73EE" w:rsidP="000E73EE">
      <w:pPr>
        <w:pStyle w:val="NormalWeb"/>
        <w:numPr>
          <w:ilvl w:val="0"/>
          <w:numId w:val="56"/>
        </w:numPr>
        <w:rPr>
          <w:sz w:val="20"/>
          <w:szCs w:val="20"/>
        </w:rPr>
      </w:pPr>
      <w:r w:rsidRPr="000E73EE">
        <w:rPr>
          <w:sz w:val="20"/>
          <w:szCs w:val="20"/>
        </w:rPr>
        <w:lastRenderedPageBreak/>
        <w:t xml:space="preserve">Lozano, R. (2006). Incorporation and institutionalization of SD into universities: Breaking through barriers to change. </w:t>
      </w:r>
      <w:r w:rsidRPr="000E73EE">
        <w:rPr>
          <w:rStyle w:val="Emphasis"/>
          <w:sz w:val="20"/>
          <w:szCs w:val="20"/>
        </w:rPr>
        <w:t>Journal of Cleaner Production, 14</w:t>
      </w:r>
      <w:r w:rsidRPr="000E73EE">
        <w:rPr>
          <w:sz w:val="20"/>
          <w:szCs w:val="20"/>
        </w:rPr>
        <w:t>(9-11), 787–796. https://doi.org/10.1016/j.jclepro.2005.12.010</w:t>
      </w:r>
    </w:p>
    <w:p w14:paraId="33DC41DE" w14:textId="77777777" w:rsidR="000E73EE" w:rsidRPr="000E73EE" w:rsidRDefault="000E73EE" w:rsidP="000E73EE">
      <w:pPr>
        <w:pStyle w:val="NormalWeb"/>
        <w:numPr>
          <w:ilvl w:val="0"/>
          <w:numId w:val="56"/>
        </w:numPr>
        <w:rPr>
          <w:sz w:val="20"/>
          <w:szCs w:val="20"/>
        </w:rPr>
      </w:pPr>
      <w:r w:rsidRPr="000E73EE">
        <w:rPr>
          <w:sz w:val="20"/>
          <w:szCs w:val="20"/>
        </w:rPr>
        <w:t xml:space="preserve">Yarime, M., &amp; Tanaka, Y. (2012). The challenges of institutionalizing sustainability in universities: Lessons from initiatives in Japan. </w:t>
      </w:r>
      <w:r w:rsidRPr="000E73EE">
        <w:rPr>
          <w:rStyle w:val="Emphasis"/>
          <w:sz w:val="20"/>
          <w:szCs w:val="20"/>
        </w:rPr>
        <w:t>International Journal of Sustainability in Higher Education, 13</w:t>
      </w:r>
      <w:r w:rsidRPr="000E73EE">
        <w:rPr>
          <w:sz w:val="20"/>
          <w:szCs w:val="20"/>
        </w:rPr>
        <w:t>(4), 365–379. https://doi.org/10.1108/14676371211259265</w:t>
      </w:r>
    </w:p>
    <w:p w14:paraId="25438777" w14:textId="6C5B6767" w:rsidR="000E73EE" w:rsidRPr="000E73EE" w:rsidRDefault="000E73EE" w:rsidP="000E73EE">
      <w:pPr>
        <w:pStyle w:val="NormalWeb"/>
        <w:numPr>
          <w:ilvl w:val="0"/>
          <w:numId w:val="56"/>
        </w:numPr>
        <w:rPr>
          <w:sz w:val="20"/>
          <w:szCs w:val="20"/>
        </w:rPr>
      </w:pPr>
      <w:r w:rsidRPr="000E73EE">
        <w:rPr>
          <w:sz w:val="20"/>
          <w:szCs w:val="20"/>
        </w:rPr>
        <w:t xml:space="preserve">Filho, W. L., Shiel, C., &amp; Paço, A. (2018). Integrating sustainability in higher education institutions: A review of challenges and opportunities. </w:t>
      </w:r>
      <w:r w:rsidRPr="000E73EE">
        <w:rPr>
          <w:rStyle w:val="Emphasis"/>
          <w:sz w:val="20"/>
          <w:szCs w:val="20"/>
        </w:rPr>
        <w:t>International Journal of Sustainability in Higher Education, 19</w:t>
      </w:r>
      <w:r w:rsidRPr="000E73EE">
        <w:rPr>
          <w:sz w:val="20"/>
          <w:szCs w:val="20"/>
        </w:rPr>
        <w:t>(1), 1–17. https://doi.org/10.1108/IJSHE-03-2017-0037</w:t>
      </w:r>
    </w:p>
    <w:p w14:paraId="2AB0A4A4" w14:textId="77777777" w:rsidR="000E73EE" w:rsidRDefault="000E73EE" w:rsidP="000E73EE">
      <w:pPr>
        <w:pStyle w:val="Heading4"/>
        <w:bidi/>
      </w:pPr>
      <w:r>
        <w:rPr>
          <w:rStyle w:val="Strong"/>
          <w:b/>
          <w:bCs/>
          <w:rtl/>
        </w:rPr>
        <w:t>المراجع الإلكترونية</w:t>
      </w:r>
    </w:p>
    <w:p w14:paraId="55A8FB32" w14:textId="77777777" w:rsidR="000E73EE" w:rsidRPr="000E73EE" w:rsidRDefault="000E73EE" w:rsidP="000E73EE">
      <w:pPr>
        <w:pStyle w:val="NormalWeb"/>
        <w:numPr>
          <w:ilvl w:val="0"/>
          <w:numId w:val="57"/>
        </w:numPr>
        <w:rPr>
          <w:sz w:val="20"/>
          <w:szCs w:val="20"/>
        </w:rPr>
      </w:pPr>
      <w:r w:rsidRPr="000E73EE">
        <w:rPr>
          <w:sz w:val="20"/>
          <w:szCs w:val="20"/>
        </w:rPr>
        <w:t xml:space="preserve">QS World University Rankings. (2025). </w:t>
      </w:r>
      <w:r w:rsidRPr="000E73EE">
        <w:rPr>
          <w:rStyle w:val="Emphasis"/>
          <w:sz w:val="20"/>
          <w:szCs w:val="20"/>
        </w:rPr>
        <w:t>QS sustainability rankings</w:t>
      </w:r>
      <w:r w:rsidRPr="000E73EE">
        <w:rPr>
          <w:sz w:val="20"/>
          <w:szCs w:val="20"/>
        </w:rPr>
        <w:t>. Retrieved August 15, 2025, from https://www.topuniversities.com/qs-sustainability-rankings</w:t>
      </w:r>
    </w:p>
    <w:p w14:paraId="4EB9A247" w14:textId="77777777" w:rsidR="000E73EE" w:rsidRPr="000E73EE" w:rsidRDefault="000E73EE" w:rsidP="000E73EE">
      <w:pPr>
        <w:pStyle w:val="NormalWeb"/>
        <w:numPr>
          <w:ilvl w:val="0"/>
          <w:numId w:val="57"/>
        </w:numPr>
        <w:rPr>
          <w:sz w:val="20"/>
          <w:szCs w:val="20"/>
        </w:rPr>
      </w:pPr>
      <w:r w:rsidRPr="000E73EE">
        <w:rPr>
          <w:sz w:val="20"/>
          <w:szCs w:val="20"/>
        </w:rPr>
        <w:t xml:space="preserve">Times Higher Education. (2025). </w:t>
      </w:r>
      <w:r w:rsidRPr="000E73EE">
        <w:rPr>
          <w:rStyle w:val="Emphasis"/>
          <w:sz w:val="20"/>
          <w:szCs w:val="20"/>
        </w:rPr>
        <w:t>Impact rankings</w:t>
      </w:r>
      <w:r w:rsidRPr="000E73EE">
        <w:rPr>
          <w:sz w:val="20"/>
          <w:szCs w:val="20"/>
        </w:rPr>
        <w:t>. Retrieved August 15, 2025, from https://www.timeshighereducation.com/impactrankings</w:t>
      </w:r>
    </w:p>
    <w:p w14:paraId="429353F6" w14:textId="77777777" w:rsidR="000E73EE" w:rsidRPr="000E73EE" w:rsidRDefault="000E73EE" w:rsidP="000E73EE">
      <w:pPr>
        <w:pStyle w:val="NormalWeb"/>
        <w:numPr>
          <w:ilvl w:val="0"/>
          <w:numId w:val="57"/>
        </w:numPr>
        <w:rPr>
          <w:sz w:val="20"/>
          <w:szCs w:val="20"/>
        </w:rPr>
      </w:pPr>
      <w:r w:rsidRPr="000E73EE">
        <w:rPr>
          <w:sz w:val="20"/>
          <w:szCs w:val="20"/>
        </w:rPr>
        <w:t xml:space="preserve">UI GreenMetric. (2025). </w:t>
      </w:r>
      <w:r w:rsidRPr="000E73EE">
        <w:rPr>
          <w:rStyle w:val="Emphasis"/>
          <w:sz w:val="20"/>
          <w:szCs w:val="20"/>
        </w:rPr>
        <w:t>World university ranking</w:t>
      </w:r>
      <w:r w:rsidRPr="000E73EE">
        <w:rPr>
          <w:sz w:val="20"/>
          <w:szCs w:val="20"/>
        </w:rPr>
        <w:t>. Retrieved August 15, 2025, from https://greenmetric.ui.ac.id/</w:t>
      </w:r>
    </w:p>
    <w:p w14:paraId="2908D9DD" w14:textId="77777777" w:rsidR="000E73EE" w:rsidRPr="000E73EE" w:rsidRDefault="000E73EE" w:rsidP="000E73EE">
      <w:pPr>
        <w:pStyle w:val="NormalWeb"/>
        <w:numPr>
          <w:ilvl w:val="0"/>
          <w:numId w:val="57"/>
        </w:numPr>
        <w:rPr>
          <w:sz w:val="20"/>
          <w:szCs w:val="20"/>
        </w:rPr>
      </w:pPr>
      <w:r w:rsidRPr="000E73EE">
        <w:rPr>
          <w:sz w:val="20"/>
          <w:szCs w:val="20"/>
        </w:rPr>
        <w:t xml:space="preserve">United Nations. (2015). </w:t>
      </w:r>
      <w:r w:rsidRPr="000E73EE">
        <w:rPr>
          <w:rStyle w:val="Emphasis"/>
          <w:sz w:val="20"/>
          <w:szCs w:val="20"/>
        </w:rPr>
        <w:t>Transforming our world: The 2030 agenda for sustainable development</w:t>
      </w:r>
      <w:r w:rsidRPr="000E73EE">
        <w:rPr>
          <w:sz w:val="20"/>
          <w:szCs w:val="20"/>
        </w:rPr>
        <w:t>. Retrieved August 15, 2025, from https://sdgs.un.org/2030agenda</w:t>
      </w:r>
    </w:p>
    <w:p w14:paraId="04F3B9D9" w14:textId="77777777" w:rsidR="000E73EE" w:rsidRDefault="000E73EE" w:rsidP="000E73EE">
      <w:pPr>
        <w:bidi/>
        <w:spacing w:beforeAutospacing="1" w:afterAutospacing="1"/>
        <w:ind w:left="360"/>
      </w:pPr>
    </w:p>
    <w:p w14:paraId="51ECA8D2" w14:textId="77777777" w:rsidR="000E73EE" w:rsidRPr="000E73EE" w:rsidRDefault="000E73EE" w:rsidP="000E73EE">
      <w:pPr>
        <w:pStyle w:val="NormalWeb"/>
        <w:bidi/>
        <w:jc w:val="both"/>
        <w:rPr>
          <w:sz w:val="20"/>
          <w:szCs w:val="20"/>
        </w:rPr>
      </w:pPr>
    </w:p>
    <w:p w14:paraId="5F13CA64" w14:textId="77777777" w:rsidR="00FD0F89" w:rsidRPr="00FD0F89" w:rsidRDefault="00FD0F89" w:rsidP="00FD0F89">
      <w:pPr>
        <w:pStyle w:val="NormalWeb"/>
        <w:bidi/>
        <w:rPr>
          <w:rFonts w:asciiTheme="majorBidi" w:hAnsiTheme="majorBidi" w:cstheme="majorBidi"/>
          <w:sz w:val="20"/>
          <w:szCs w:val="20"/>
          <w:rtl/>
        </w:rPr>
      </w:pPr>
    </w:p>
    <w:p w14:paraId="5F024AF6" w14:textId="77777777" w:rsidR="00B349DE" w:rsidRPr="008F16B3" w:rsidRDefault="00B349DE" w:rsidP="00B349DE">
      <w:pPr>
        <w:bidi/>
        <w:spacing w:before="100" w:beforeAutospacing="1" w:after="100" w:afterAutospacing="1"/>
        <w:jc w:val="both"/>
        <w:rPr>
          <w:rFonts w:asciiTheme="majorBidi" w:hAnsiTheme="majorBidi" w:cstheme="majorBidi"/>
          <w:sz w:val="20"/>
          <w:szCs w:val="20"/>
        </w:rPr>
      </w:pPr>
    </w:p>
    <w:p w14:paraId="02BA50D0" w14:textId="77777777" w:rsidR="00CA5B4F" w:rsidRPr="008F16B3" w:rsidRDefault="00CA5B4F" w:rsidP="00CA5B4F">
      <w:pPr>
        <w:bidi/>
        <w:rPr>
          <w:sz w:val="20"/>
          <w:szCs w:val="20"/>
          <w:rtl/>
          <w:lang w:bidi="ar-JO"/>
        </w:rPr>
      </w:pPr>
    </w:p>
    <w:p w14:paraId="2D8F5D84" w14:textId="6EA2C6E0" w:rsidR="00FD7D7F" w:rsidRPr="008F16B3" w:rsidRDefault="00FD7D7F" w:rsidP="00CA5B4F">
      <w:pPr>
        <w:pStyle w:val="Heading2"/>
        <w:bidi/>
        <w:rPr>
          <w:sz w:val="20"/>
          <w:szCs w:val="20"/>
          <w:lang w:bidi="ar-JO"/>
        </w:rPr>
      </w:pPr>
    </w:p>
    <w:sectPr w:rsidR="00FD7D7F" w:rsidRPr="008F16B3" w:rsidSect="00034616">
      <w:head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BBB05" w14:textId="77777777" w:rsidR="00161A8F" w:rsidRDefault="00161A8F" w:rsidP="0026597E">
      <w:r>
        <w:separator/>
      </w:r>
    </w:p>
  </w:endnote>
  <w:endnote w:type="continuationSeparator" w:id="0">
    <w:p w14:paraId="351B2655" w14:textId="77777777" w:rsidR="00161A8F" w:rsidRDefault="00161A8F" w:rsidP="00265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DD8DF8" w14:textId="77777777" w:rsidR="00161A8F" w:rsidRDefault="00161A8F" w:rsidP="0026597E">
      <w:r>
        <w:separator/>
      </w:r>
    </w:p>
  </w:footnote>
  <w:footnote w:type="continuationSeparator" w:id="0">
    <w:p w14:paraId="79563471" w14:textId="77777777" w:rsidR="00161A8F" w:rsidRDefault="00161A8F" w:rsidP="002659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6EADE" w14:textId="3CD57BA8" w:rsidR="0026597E" w:rsidRDefault="0026597E" w:rsidP="0026597E">
    <w:pPr>
      <w:pStyle w:val="Heading3"/>
      <w:bidi/>
      <w:ind w:left="1440"/>
      <w:rPr>
        <w:rFonts w:asciiTheme="majorBidi" w:hAnsiTheme="majorBidi"/>
        <w:color w:val="auto"/>
        <w:rtl/>
      </w:rPr>
    </w:pPr>
    <w:r>
      <w:rPr>
        <w:rFonts w:asciiTheme="majorBidi" w:hAnsiTheme="majorBidi"/>
        <w:noProof/>
        <w:color w:val="auto"/>
        <w:rtl/>
        <w:lang w:val="ar-SA"/>
      </w:rPr>
      <w:drawing>
        <wp:anchor distT="0" distB="0" distL="114300" distR="114300" simplePos="0" relativeHeight="251664896" behindDoc="1" locked="0" layoutInCell="1" allowOverlap="1" wp14:anchorId="64F5A66F" wp14:editId="3E1A0C70">
          <wp:simplePos x="0" y="0"/>
          <wp:positionH relativeFrom="column">
            <wp:posOffset>4686300</wp:posOffset>
          </wp:positionH>
          <wp:positionV relativeFrom="paragraph">
            <wp:posOffset>-114300</wp:posOffset>
          </wp:positionV>
          <wp:extent cx="852258" cy="900000"/>
          <wp:effectExtent l="0" t="0" r="5080" b="0"/>
          <wp:wrapNone/>
          <wp:docPr id="13328339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33940" name="Picture 1332833940"/>
                  <pic:cNvPicPr/>
                </pic:nvPicPr>
                <pic:blipFill>
                  <a:blip r:embed="rId1"/>
                  <a:stretch>
                    <a:fillRect/>
                  </a:stretch>
                </pic:blipFill>
                <pic:spPr>
                  <a:xfrm>
                    <a:off x="0" y="0"/>
                    <a:ext cx="852258" cy="900000"/>
                  </a:xfrm>
                  <a:prstGeom prst="rect">
                    <a:avLst/>
                  </a:prstGeom>
                </pic:spPr>
              </pic:pic>
            </a:graphicData>
          </a:graphic>
          <wp14:sizeRelH relativeFrom="page">
            <wp14:pctWidth>0</wp14:pctWidth>
          </wp14:sizeRelH>
          <wp14:sizeRelV relativeFrom="page">
            <wp14:pctHeight>0</wp14:pctHeight>
          </wp14:sizeRelV>
        </wp:anchor>
      </w:drawing>
    </w:r>
    <w:r w:rsidRPr="0026597E">
      <w:rPr>
        <w:rFonts w:asciiTheme="majorBidi" w:hAnsiTheme="majorBidi"/>
        <w:color w:val="auto"/>
        <w:rtl/>
      </w:rPr>
      <w:t>المؤتمر الدولي الرابع حول دور الجامعات في تحقيق أهداف التنمية المستدامة – 2025</w:t>
    </w:r>
  </w:p>
  <w:p w14:paraId="03856F98" w14:textId="4B0E83E7" w:rsidR="0026597E" w:rsidRPr="004756BB" w:rsidRDefault="0026597E" w:rsidP="004756BB">
    <w:pPr>
      <w:bidi/>
      <w:ind w:left="1440"/>
      <w:rPr>
        <w:rtl/>
      </w:rPr>
    </w:pPr>
    <w:r>
      <w:rPr>
        <w:rFonts w:asciiTheme="majorBidi" w:eastAsiaTheme="majorEastAsia" w:hAnsiTheme="majorBidi" w:cstheme="majorBidi" w:hint="cs"/>
        <w:b/>
        <w:bCs/>
        <w:rtl/>
      </w:rPr>
      <w:t>ال</w:t>
    </w:r>
    <w:r w:rsidR="005D5FD2">
      <w:rPr>
        <w:rFonts w:asciiTheme="majorBidi" w:eastAsiaTheme="majorEastAsia" w:hAnsiTheme="majorBidi" w:cstheme="majorBidi" w:hint="cs"/>
        <w:b/>
        <w:bCs/>
        <w:rtl/>
      </w:rPr>
      <w:t>محور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1162D9"/>
    <w:multiLevelType w:val="multilevel"/>
    <w:tmpl w:val="C79EA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6A75A3"/>
    <w:multiLevelType w:val="multilevel"/>
    <w:tmpl w:val="2A58DDA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ajorBidi" w:hAnsiTheme="majorBidi" w:cstheme="majorBidi"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798024A"/>
    <w:multiLevelType w:val="multilevel"/>
    <w:tmpl w:val="71F4000C"/>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ajorBidi" w:hAnsiTheme="majorBidi" w:cstheme="majorBid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79D4816"/>
    <w:multiLevelType w:val="multilevel"/>
    <w:tmpl w:val="8CE8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FD12E9"/>
    <w:multiLevelType w:val="multilevel"/>
    <w:tmpl w:val="745E9AF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ajorBidi" w:hAnsiTheme="majorBidi" w:cstheme="majorBidi"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9D25BE4"/>
    <w:multiLevelType w:val="multilevel"/>
    <w:tmpl w:val="15360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DD3279"/>
    <w:multiLevelType w:val="multilevel"/>
    <w:tmpl w:val="91CE02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34325BB"/>
    <w:multiLevelType w:val="multilevel"/>
    <w:tmpl w:val="52E2F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3D04528"/>
    <w:multiLevelType w:val="multilevel"/>
    <w:tmpl w:val="BF243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E96B02"/>
    <w:multiLevelType w:val="multilevel"/>
    <w:tmpl w:val="FBF0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5F1510"/>
    <w:multiLevelType w:val="multilevel"/>
    <w:tmpl w:val="60307EF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ajorBidi" w:hAnsiTheme="majorBidi" w:cstheme="majorBidi"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62077CB"/>
    <w:multiLevelType w:val="multilevel"/>
    <w:tmpl w:val="2A58DDA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ajorBidi" w:hAnsiTheme="majorBidi" w:cstheme="majorBidi"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9D1271D"/>
    <w:multiLevelType w:val="multilevel"/>
    <w:tmpl w:val="9C563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C354C60"/>
    <w:multiLevelType w:val="multilevel"/>
    <w:tmpl w:val="9C003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4D7E13"/>
    <w:multiLevelType w:val="multilevel"/>
    <w:tmpl w:val="C0E6A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445C71"/>
    <w:multiLevelType w:val="multilevel"/>
    <w:tmpl w:val="6A1AD9EC"/>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ajorBidi" w:hAnsiTheme="majorBidi" w:cstheme="majorBidi"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8C83E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97365DA"/>
    <w:multiLevelType w:val="multilevel"/>
    <w:tmpl w:val="3990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9997EE1"/>
    <w:multiLevelType w:val="multilevel"/>
    <w:tmpl w:val="BB703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D5E29A8"/>
    <w:multiLevelType w:val="multilevel"/>
    <w:tmpl w:val="B4FE1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E453688"/>
    <w:multiLevelType w:val="multilevel"/>
    <w:tmpl w:val="55C6E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F620B10"/>
    <w:multiLevelType w:val="multilevel"/>
    <w:tmpl w:val="D5442B7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ajorBidi" w:hAnsiTheme="majorBidi" w:cstheme="majorBidi"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0D05011"/>
    <w:multiLevelType w:val="multilevel"/>
    <w:tmpl w:val="B852C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2494F2F"/>
    <w:multiLevelType w:val="multilevel"/>
    <w:tmpl w:val="EB76C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5A7011E"/>
    <w:multiLevelType w:val="multilevel"/>
    <w:tmpl w:val="1AF0C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DAC3EF7"/>
    <w:multiLevelType w:val="multilevel"/>
    <w:tmpl w:val="AC34D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F27707D"/>
    <w:multiLevelType w:val="multilevel"/>
    <w:tmpl w:val="65A61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0E5419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0F07C88"/>
    <w:multiLevelType w:val="multilevel"/>
    <w:tmpl w:val="60307EF6"/>
    <w:styleLink w:val="CurrentList1"/>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ajorBidi" w:hAnsiTheme="majorBidi" w:cstheme="majorBidi"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1674A85"/>
    <w:multiLevelType w:val="multilevel"/>
    <w:tmpl w:val="43822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22E1C01"/>
    <w:multiLevelType w:val="multilevel"/>
    <w:tmpl w:val="91CE02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321012E"/>
    <w:multiLevelType w:val="multilevel"/>
    <w:tmpl w:val="DC08B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54C26FF"/>
    <w:multiLevelType w:val="multilevel"/>
    <w:tmpl w:val="69704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594762D"/>
    <w:multiLevelType w:val="multilevel"/>
    <w:tmpl w:val="D2243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F8C7166"/>
    <w:multiLevelType w:val="multilevel"/>
    <w:tmpl w:val="279A9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3E40E9F"/>
    <w:multiLevelType w:val="multilevel"/>
    <w:tmpl w:val="3B0C8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60305E0"/>
    <w:multiLevelType w:val="multilevel"/>
    <w:tmpl w:val="491E9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C3D61E4"/>
    <w:multiLevelType w:val="multilevel"/>
    <w:tmpl w:val="F4482F4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ajorBidi" w:hAnsiTheme="majorBidi" w:cstheme="majorBidi"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D56716A"/>
    <w:multiLevelType w:val="multilevel"/>
    <w:tmpl w:val="9C8C4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E1C18E8"/>
    <w:multiLevelType w:val="multilevel"/>
    <w:tmpl w:val="5EDA5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FED52F8"/>
    <w:multiLevelType w:val="multilevel"/>
    <w:tmpl w:val="895E6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2F10E39"/>
    <w:multiLevelType w:val="multilevel"/>
    <w:tmpl w:val="AE06A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5537EB3"/>
    <w:multiLevelType w:val="multilevel"/>
    <w:tmpl w:val="D144B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5ED1277"/>
    <w:multiLevelType w:val="multilevel"/>
    <w:tmpl w:val="27C05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95B1398"/>
    <w:multiLevelType w:val="multilevel"/>
    <w:tmpl w:val="A1666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94A6BDE"/>
    <w:multiLevelType w:val="multilevel"/>
    <w:tmpl w:val="6A1AD9EC"/>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ajorBidi" w:hAnsiTheme="majorBidi" w:cstheme="majorBidi"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7A7C465C"/>
    <w:multiLevelType w:val="multilevel"/>
    <w:tmpl w:val="0472C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E5C5A76"/>
    <w:multiLevelType w:val="multilevel"/>
    <w:tmpl w:val="636EE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6773875">
    <w:abstractNumId w:val="8"/>
  </w:num>
  <w:num w:numId="2" w16cid:durableId="1722094242">
    <w:abstractNumId w:val="6"/>
  </w:num>
  <w:num w:numId="3" w16cid:durableId="2036156137">
    <w:abstractNumId w:val="5"/>
  </w:num>
  <w:num w:numId="4" w16cid:durableId="1097562168">
    <w:abstractNumId w:val="4"/>
  </w:num>
  <w:num w:numId="5" w16cid:durableId="170487975">
    <w:abstractNumId w:val="7"/>
  </w:num>
  <w:num w:numId="6" w16cid:durableId="1467309307">
    <w:abstractNumId w:val="3"/>
  </w:num>
  <w:num w:numId="7" w16cid:durableId="1033269758">
    <w:abstractNumId w:val="2"/>
  </w:num>
  <w:num w:numId="8" w16cid:durableId="1048602611">
    <w:abstractNumId w:val="1"/>
  </w:num>
  <w:num w:numId="9" w16cid:durableId="1331979494">
    <w:abstractNumId w:val="0"/>
  </w:num>
  <w:num w:numId="10" w16cid:durableId="1021279935">
    <w:abstractNumId w:val="48"/>
  </w:num>
  <w:num w:numId="11" w16cid:durableId="1281105677">
    <w:abstractNumId w:val="23"/>
  </w:num>
  <w:num w:numId="12" w16cid:durableId="1769811791">
    <w:abstractNumId w:val="30"/>
  </w:num>
  <w:num w:numId="13" w16cid:durableId="1827044012">
    <w:abstractNumId w:val="34"/>
  </w:num>
  <w:num w:numId="14" w16cid:durableId="244851295">
    <w:abstractNumId w:val="11"/>
  </w:num>
  <w:num w:numId="15" w16cid:durableId="879707724">
    <w:abstractNumId w:val="24"/>
  </w:num>
  <w:num w:numId="16" w16cid:durableId="1810131585">
    <w:abstractNumId w:val="54"/>
  </w:num>
  <w:num w:numId="17" w16cid:durableId="461114860">
    <w:abstractNumId w:val="46"/>
  </w:num>
  <w:num w:numId="18" w16cid:durableId="535436209">
    <w:abstractNumId w:val="13"/>
  </w:num>
  <w:num w:numId="19" w16cid:durableId="1783955880">
    <w:abstractNumId w:val="49"/>
  </w:num>
  <w:num w:numId="20" w16cid:durableId="491214107">
    <w:abstractNumId w:val="50"/>
  </w:num>
  <w:num w:numId="21" w16cid:durableId="123698342">
    <w:abstractNumId w:val="53"/>
  </w:num>
  <w:num w:numId="22" w16cid:durableId="900098464">
    <w:abstractNumId w:val="22"/>
  </w:num>
  <w:num w:numId="23" w16cid:durableId="446236375">
    <w:abstractNumId w:val="47"/>
  </w:num>
  <w:num w:numId="24" w16cid:durableId="12272531">
    <w:abstractNumId w:val="18"/>
  </w:num>
  <w:num w:numId="25" w16cid:durableId="39861933">
    <w:abstractNumId w:val="21"/>
  </w:num>
  <w:num w:numId="26" w16cid:durableId="1647854837">
    <w:abstractNumId w:val="41"/>
  </w:num>
  <w:num w:numId="27" w16cid:durableId="1558128072">
    <w:abstractNumId w:val="26"/>
  </w:num>
  <w:num w:numId="28" w16cid:durableId="639307608">
    <w:abstractNumId w:val="17"/>
  </w:num>
  <w:num w:numId="29" w16cid:durableId="1540432356">
    <w:abstractNumId w:val="40"/>
  </w:num>
  <w:num w:numId="30" w16cid:durableId="178858234">
    <w:abstractNumId w:val="38"/>
  </w:num>
  <w:num w:numId="31" w16cid:durableId="1398045513">
    <w:abstractNumId w:val="35"/>
  </w:num>
  <w:num w:numId="32" w16cid:durableId="2146660162">
    <w:abstractNumId w:val="9"/>
  </w:num>
  <w:num w:numId="33" w16cid:durableId="1132595553">
    <w:abstractNumId w:val="12"/>
  </w:num>
  <w:num w:numId="34" w16cid:durableId="854417562">
    <w:abstractNumId w:val="33"/>
  </w:num>
  <w:num w:numId="35" w16cid:durableId="1602684417">
    <w:abstractNumId w:val="28"/>
  </w:num>
  <w:num w:numId="36" w16cid:durableId="1734159814">
    <w:abstractNumId w:val="44"/>
  </w:num>
  <w:num w:numId="37" w16cid:durableId="1058086552">
    <w:abstractNumId w:val="42"/>
  </w:num>
  <w:num w:numId="38" w16cid:durableId="400174866">
    <w:abstractNumId w:val="31"/>
  </w:num>
  <w:num w:numId="39" w16cid:durableId="1221283259">
    <w:abstractNumId w:val="16"/>
  </w:num>
  <w:num w:numId="40" w16cid:durableId="1482388527">
    <w:abstractNumId w:val="45"/>
  </w:num>
  <w:num w:numId="41" w16cid:durableId="1994017737">
    <w:abstractNumId w:val="14"/>
  </w:num>
  <w:num w:numId="42" w16cid:durableId="478229641">
    <w:abstractNumId w:val="27"/>
  </w:num>
  <w:num w:numId="43" w16cid:durableId="349991841">
    <w:abstractNumId w:val="56"/>
  </w:num>
  <w:num w:numId="44" w16cid:durableId="977223453">
    <w:abstractNumId w:val="52"/>
  </w:num>
  <w:num w:numId="45" w16cid:durableId="513879513">
    <w:abstractNumId w:val="20"/>
  </w:num>
  <w:num w:numId="46" w16cid:durableId="1296982994">
    <w:abstractNumId w:val="10"/>
  </w:num>
  <w:num w:numId="47" w16cid:durableId="1066997824">
    <w:abstractNumId w:val="19"/>
  </w:num>
  <w:num w:numId="48" w16cid:durableId="1352367597">
    <w:abstractNumId w:val="37"/>
  </w:num>
  <w:num w:numId="49" w16cid:durableId="621032935">
    <w:abstractNumId w:val="25"/>
  </w:num>
  <w:num w:numId="50" w16cid:durableId="951009532">
    <w:abstractNumId w:val="36"/>
  </w:num>
  <w:num w:numId="51" w16cid:durableId="2052923729">
    <w:abstractNumId w:val="15"/>
  </w:num>
  <w:num w:numId="52" w16cid:durableId="1739859754">
    <w:abstractNumId w:val="39"/>
  </w:num>
  <w:num w:numId="53" w16cid:durableId="796148458">
    <w:abstractNumId w:val="43"/>
  </w:num>
  <w:num w:numId="54" w16cid:durableId="2074542859">
    <w:abstractNumId w:val="51"/>
  </w:num>
  <w:num w:numId="55" w16cid:durableId="1087968908">
    <w:abstractNumId w:val="29"/>
  </w:num>
  <w:num w:numId="56" w16cid:durableId="476848866">
    <w:abstractNumId w:val="32"/>
  </w:num>
  <w:num w:numId="57" w16cid:durableId="1298682743">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E73EE"/>
    <w:rsid w:val="00122633"/>
    <w:rsid w:val="0015074B"/>
    <w:rsid w:val="00161A8F"/>
    <w:rsid w:val="0026597E"/>
    <w:rsid w:val="0029639D"/>
    <w:rsid w:val="00316033"/>
    <w:rsid w:val="00326F90"/>
    <w:rsid w:val="00331B0C"/>
    <w:rsid w:val="003434AB"/>
    <w:rsid w:val="0037230D"/>
    <w:rsid w:val="00383FB8"/>
    <w:rsid w:val="004505C9"/>
    <w:rsid w:val="00462B5F"/>
    <w:rsid w:val="00466E45"/>
    <w:rsid w:val="004756BB"/>
    <w:rsid w:val="00494C8F"/>
    <w:rsid w:val="004973D4"/>
    <w:rsid w:val="00517668"/>
    <w:rsid w:val="005228A0"/>
    <w:rsid w:val="00525015"/>
    <w:rsid w:val="005370F0"/>
    <w:rsid w:val="0057438A"/>
    <w:rsid w:val="005D5FD2"/>
    <w:rsid w:val="005F5491"/>
    <w:rsid w:val="00615E89"/>
    <w:rsid w:val="0069548F"/>
    <w:rsid w:val="006C2ADB"/>
    <w:rsid w:val="006F230D"/>
    <w:rsid w:val="00801F3D"/>
    <w:rsid w:val="00814C02"/>
    <w:rsid w:val="00860AF0"/>
    <w:rsid w:val="008941BA"/>
    <w:rsid w:val="008A0F27"/>
    <w:rsid w:val="008F16B3"/>
    <w:rsid w:val="00AA1D8D"/>
    <w:rsid w:val="00AB2256"/>
    <w:rsid w:val="00B349DE"/>
    <w:rsid w:val="00B41203"/>
    <w:rsid w:val="00B47730"/>
    <w:rsid w:val="00C561B8"/>
    <w:rsid w:val="00CA5B4F"/>
    <w:rsid w:val="00CB0664"/>
    <w:rsid w:val="00D05E2F"/>
    <w:rsid w:val="00DA6EAB"/>
    <w:rsid w:val="00E15833"/>
    <w:rsid w:val="00E41442"/>
    <w:rsid w:val="00ED4885"/>
    <w:rsid w:val="00F6664C"/>
    <w:rsid w:val="00FC693F"/>
    <w:rsid w:val="00FD0F89"/>
    <w:rsid w:val="00FD7D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E21162"/>
  <w14:defaultImageDpi w14:val="300"/>
  <w15:docId w15:val="{A4097F55-4F05-45AE-87B0-327603277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6B3"/>
    <w:pPr>
      <w:spacing w:after="0" w:line="240" w:lineRule="auto"/>
    </w:pPr>
    <w:rPr>
      <w:rFonts w:ascii="Times New Roman" w:eastAsia="Times New Roman" w:hAnsi="Times New Roman" w:cs="Times New Roman"/>
      <w:sz w:val="24"/>
      <w:szCs w:val="24"/>
      <w:lang w:val="en-JO"/>
    </w:rPr>
  </w:style>
  <w:style w:type="paragraph" w:styleId="Heading1">
    <w:name w:val="heading 1"/>
    <w:basedOn w:val="Normal"/>
    <w:next w:val="Normal"/>
    <w:link w:val="Heading1Char"/>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26597E"/>
    <w:pPr>
      <w:spacing w:before="100" w:beforeAutospacing="1" w:after="100" w:afterAutospacing="1"/>
    </w:pPr>
  </w:style>
  <w:style w:type="character" w:styleId="Hyperlink">
    <w:name w:val="Hyperlink"/>
    <w:basedOn w:val="DefaultParagraphFont"/>
    <w:uiPriority w:val="99"/>
    <w:unhideWhenUsed/>
    <w:rsid w:val="0026597E"/>
    <w:rPr>
      <w:color w:val="0000FF"/>
      <w:u w:val="single"/>
    </w:rPr>
  </w:style>
  <w:style w:type="character" w:styleId="UnresolvedMention">
    <w:name w:val="Unresolved Mention"/>
    <w:basedOn w:val="DefaultParagraphFont"/>
    <w:uiPriority w:val="99"/>
    <w:semiHidden/>
    <w:unhideWhenUsed/>
    <w:rsid w:val="0026597E"/>
    <w:rPr>
      <w:color w:val="605E5C"/>
      <w:shd w:val="clear" w:color="auto" w:fill="E1DFDD"/>
    </w:rPr>
  </w:style>
  <w:style w:type="character" w:customStyle="1" w:styleId="sr-only">
    <w:name w:val="sr-only"/>
    <w:basedOn w:val="DefaultParagraphFont"/>
    <w:rsid w:val="00462B5F"/>
  </w:style>
  <w:style w:type="character" w:customStyle="1" w:styleId="ms-1">
    <w:name w:val="ms-1"/>
    <w:basedOn w:val="DefaultParagraphFont"/>
    <w:rsid w:val="00AB2256"/>
  </w:style>
  <w:style w:type="character" w:customStyle="1" w:styleId="max-w-full">
    <w:name w:val="max-w-full"/>
    <w:basedOn w:val="DefaultParagraphFont"/>
    <w:rsid w:val="00AB2256"/>
  </w:style>
  <w:style w:type="character" w:customStyle="1" w:styleId="-me-1">
    <w:name w:val="-me-1"/>
    <w:basedOn w:val="DefaultParagraphFont"/>
    <w:rsid w:val="00FD7D7F"/>
  </w:style>
  <w:style w:type="numbering" w:customStyle="1" w:styleId="CurrentList1">
    <w:name w:val="Current List1"/>
    <w:uiPriority w:val="99"/>
    <w:rsid w:val="005228A0"/>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624773">
      <w:bodyDiv w:val="1"/>
      <w:marLeft w:val="0"/>
      <w:marRight w:val="0"/>
      <w:marTop w:val="0"/>
      <w:marBottom w:val="0"/>
      <w:divBdr>
        <w:top w:val="none" w:sz="0" w:space="0" w:color="auto"/>
        <w:left w:val="none" w:sz="0" w:space="0" w:color="auto"/>
        <w:bottom w:val="none" w:sz="0" w:space="0" w:color="auto"/>
        <w:right w:val="none" w:sz="0" w:space="0" w:color="auto"/>
      </w:divBdr>
    </w:div>
    <w:div w:id="212543143">
      <w:bodyDiv w:val="1"/>
      <w:marLeft w:val="0"/>
      <w:marRight w:val="0"/>
      <w:marTop w:val="0"/>
      <w:marBottom w:val="0"/>
      <w:divBdr>
        <w:top w:val="none" w:sz="0" w:space="0" w:color="auto"/>
        <w:left w:val="none" w:sz="0" w:space="0" w:color="auto"/>
        <w:bottom w:val="none" w:sz="0" w:space="0" w:color="auto"/>
        <w:right w:val="none" w:sz="0" w:space="0" w:color="auto"/>
      </w:divBdr>
    </w:div>
    <w:div w:id="289214179">
      <w:bodyDiv w:val="1"/>
      <w:marLeft w:val="0"/>
      <w:marRight w:val="0"/>
      <w:marTop w:val="0"/>
      <w:marBottom w:val="0"/>
      <w:divBdr>
        <w:top w:val="none" w:sz="0" w:space="0" w:color="auto"/>
        <w:left w:val="none" w:sz="0" w:space="0" w:color="auto"/>
        <w:bottom w:val="none" w:sz="0" w:space="0" w:color="auto"/>
        <w:right w:val="none" w:sz="0" w:space="0" w:color="auto"/>
      </w:divBdr>
    </w:div>
    <w:div w:id="344598513">
      <w:bodyDiv w:val="1"/>
      <w:marLeft w:val="0"/>
      <w:marRight w:val="0"/>
      <w:marTop w:val="0"/>
      <w:marBottom w:val="0"/>
      <w:divBdr>
        <w:top w:val="none" w:sz="0" w:space="0" w:color="auto"/>
        <w:left w:val="none" w:sz="0" w:space="0" w:color="auto"/>
        <w:bottom w:val="none" w:sz="0" w:space="0" w:color="auto"/>
        <w:right w:val="none" w:sz="0" w:space="0" w:color="auto"/>
      </w:divBdr>
    </w:div>
    <w:div w:id="373891274">
      <w:bodyDiv w:val="1"/>
      <w:marLeft w:val="0"/>
      <w:marRight w:val="0"/>
      <w:marTop w:val="0"/>
      <w:marBottom w:val="0"/>
      <w:divBdr>
        <w:top w:val="none" w:sz="0" w:space="0" w:color="auto"/>
        <w:left w:val="none" w:sz="0" w:space="0" w:color="auto"/>
        <w:bottom w:val="none" w:sz="0" w:space="0" w:color="auto"/>
        <w:right w:val="none" w:sz="0" w:space="0" w:color="auto"/>
      </w:divBdr>
    </w:div>
    <w:div w:id="513154533">
      <w:bodyDiv w:val="1"/>
      <w:marLeft w:val="0"/>
      <w:marRight w:val="0"/>
      <w:marTop w:val="0"/>
      <w:marBottom w:val="0"/>
      <w:divBdr>
        <w:top w:val="none" w:sz="0" w:space="0" w:color="auto"/>
        <w:left w:val="none" w:sz="0" w:space="0" w:color="auto"/>
        <w:bottom w:val="none" w:sz="0" w:space="0" w:color="auto"/>
        <w:right w:val="none" w:sz="0" w:space="0" w:color="auto"/>
      </w:divBdr>
    </w:div>
    <w:div w:id="541527404">
      <w:bodyDiv w:val="1"/>
      <w:marLeft w:val="0"/>
      <w:marRight w:val="0"/>
      <w:marTop w:val="0"/>
      <w:marBottom w:val="0"/>
      <w:divBdr>
        <w:top w:val="none" w:sz="0" w:space="0" w:color="auto"/>
        <w:left w:val="none" w:sz="0" w:space="0" w:color="auto"/>
        <w:bottom w:val="none" w:sz="0" w:space="0" w:color="auto"/>
        <w:right w:val="none" w:sz="0" w:space="0" w:color="auto"/>
      </w:divBdr>
      <w:divsChild>
        <w:div w:id="2028024096">
          <w:marLeft w:val="0"/>
          <w:marRight w:val="0"/>
          <w:marTop w:val="0"/>
          <w:marBottom w:val="0"/>
          <w:divBdr>
            <w:top w:val="none" w:sz="0" w:space="0" w:color="auto"/>
            <w:left w:val="none" w:sz="0" w:space="0" w:color="auto"/>
            <w:bottom w:val="none" w:sz="0" w:space="0" w:color="auto"/>
            <w:right w:val="none" w:sz="0" w:space="0" w:color="auto"/>
          </w:divBdr>
          <w:divsChild>
            <w:div w:id="1269703525">
              <w:marLeft w:val="0"/>
              <w:marRight w:val="0"/>
              <w:marTop w:val="0"/>
              <w:marBottom w:val="0"/>
              <w:divBdr>
                <w:top w:val="none" w:sz="0" w:space="0" w:color="auto"/>
                <w:left w:val="none" w:sz="0" w:space="0" w:color="auto"/>
                <w:bottom w:val="none" w:sz="0" w:space="0" w:color="auto"/>
                <w:right w:val="none" w:sz="0" w:space="0" w:color="auto"/>
              </w:divBdr>
              <w:divsChild>
                <w:div w:id="305430225">
                  <w:marLeft w:val="0"/>
                  <w:marRight w:val="0"/>
                  <w:marTop w:val="0"/>
                  <w:marBottom w:val="0"/>
                  <w:divBdr>
                    <w:top w:val="none" w:sz="0" w:space="0" w:color="auto"/>
                    <w:left w:val="none" w:sz="0" w:space="0" w:color="auto"/>
                    <w:bottom w:val="none" w:sz="0" w:space="0" w:color="auto"/>
                    <w:right w:val="none" w:sz="0" w:space="0" w:color="auto"/>
                  </w:divBdr>
                  <w:divsChild>
                    <w:div w:id="1495217226">
                      <w:marLeft w:val="0"/>
                      <w:marRight w:val="0"/>
                      <w:marTop w:val="0"/>
                      <w:marBottom w:val="0"/>
                      <w:divBdr>
                        <w:top w:val="none" w:sz="0" w:space="0" w:color="auto"/>
                        <w:left w:val="none" w:sz="0" w:space="0" w:color="auto"/>
                        <w:bottom w:val="none" w:sz="0" w:space="0" w:color="auto"/>
                        <w:right w:val="none" w:sz="0" w:space="0" w:color="auto"/>
                      </w:divBdr>
                      <w:divsChild>
                        <w:div w:id="1615139059">
                          <w:marLeft w:val="0"/>
                          <w:marRight w:val="0"/>
                          <w:marTop w:val="0"/>
                          <w:marBottom w:val="0"/>
                          <w:divBdr>
                            <w:top w:val="none" w:sz="0" w:space="0" w:color="auto"/>
                            <w:left w:val="none" w:sz="0" w:space="0" w:color="auto"/>
                            <w:bottom w:val="none" w:sz="0" w:space="0" w:color="auto"/>
                            <w:right w:val="none" w:sz="0" w:space="0" w:color="auto"/>
                          </w:divBdr>
                          <w:divsChild>
                            <w:div w:id="7142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571985">
      <w:bodyDiv w:val="1"/>
      <w:marLeft w:val="0"/>
      <w:marRight w:val="0"/>
      <w:marTop w:val="0"/>
      <w:marBottom w:val="0"/>
      <w:divBdr>
        <w:top w:val="none" w:sz="0" w:space="0" w:color="auto"/>
        <w:left w:val="none" w:sz="0" w:space="0" w:color="auto"/>
        <w:bottom w:val="none" w:sz="0" w:space="0" w:color="auto"/>
        <w:right w:val="none" w:sz="0" w:space="0" w:color="auto"/>
      </w:divBdr>
    </w:div>
    <w:div w:id="567961946">
      <w:bodyDiv w:val="1"/>
      <w:marLeft w:val="0"/>
      <w:marRight w:val="0"/>
      <w:marTop w:val="0"/>
      <w:marBottom w:val="0"/>
      <w:divBdr>
        <w:top w:val="none" w:sz="0" w:space="0" w:color="auto"/>
        <w:left w:val="none" w:sz="0" w:space="0" w:color="auto"/>
        <w:bottom w:val="none" w:sz="0" w:space="0" w:color="auto"/>
        <w:right w:val="none" w:sz="0" w:space="0" w:color="auto"/>
      </w:divBdr>
    </w:div>
    <w:div w:id="615067468">
      <w:bodyDiv w:val="1"/>
      <w:marLeft w:val="0"/>
      <w:marRight w:val="0"/>
      <w:marTop w:val="0"/>
      <w:marBottom w:val="0"/>
      <w:divBdr>
        <w:top w:val="none" w:sz="0" w:space="0" w:color="auto"/>
        <w:left w:val="none" w:sz="0" w:space="0" w:color="auto"/>
        <w:bottom w:val="none" w:sz="0" w:space="0" w:color="auto"/>
        <w:right w:val="none" w:sz="0" w:space="0" w:color="auto"/>
      </w:divBdr>
      <w:divsChild>
        <w:div w:id="675305816">
          <w:marLeft w:val="0"/>
          <w:marRight w:val="0"/>
          <w:marTop w:val="0"/>
          <w:marBottom w:val="0"/>
          <w:divBdr>
            <w:top w:val="none" w:sz="0" w:space="0" w:color="auto"/>
            <w:left w:val="none" w:sz="0" w:space="0" w:color="auto"/>
            <w:bottom w:val="none" w:sz="0" w:space="0" w:color="auto"/>
            <w:right w:val="none" w:sz="0" w:space="0" w:color="auto"/>
          </w:divBdr>
          <w:divsChild>
            <w:div w:id="801002106">
              <w:marLeft w:val="0"/>
              <w:marRight w:val="0"/>
              <w:marTop w:val="0"/>
              <w:marBottom w:val="0"/>
              <w:divBdr>
                <w:top w:val="none" w:sz="0" w:space="0" w:color="auto"/>
                <w:left w:val="none" w:sz="0" w:space="0" w:color="auto"/>
                <w:bottom w:val="none" w:sz="0" w:space="0" w:color="auto"/>
                <w:right w:val="none" w:sz="0" w:space="0" w:color="auto"/>
              </w:divBdr>
              <w:divsChild>
                <w:div w:id="726101791">
                  <w:marLeft w:val="0"/>
                  <w:marRight w:val="0"/>
                  <w:marTop w:val="0"/>
                  <w:marBottom w:val="0"/>
                  <w:divBdr>
                    <w:top w:val="none" w:sz="0" w:space="0" w:color="auto"/>
                    <w:left w:val="none" w:sz="0" w:space="0" w:color="auto"/>
                    <w:bottom w:val="none" w:sz="0" w:space="0" w:color="auto"/>
                    <w:right w:val="none" w:sz="0" w:space="0" w:color="auto"/>
                  </w:divBdr>
                  <w:divsChild>
                    <w:div w:id="145364584">
                      <w:marLeft w:val="0"/>
                      <w:marRight w:val="0"/>
                      <w:marTop w:val="0"/>
                      <w:marBottom w:val="0"/>
                      <w:divBdr>
                        <w:top w:val="none" w:sz="0" w:space="0" w:color="auto"/>
                        <w:left w:val="none" w:sz="0" w:space="0" w:color="auto"/>
                        <w:bottom w:val="none" w:sz="0" w:space="0" w:color="auto"/>
                        <w:right w:val="none" w:sz="0" w:space="0" w:color="auto"/>
                      </w:divBdr>
                      <w:divsChild>
                        <w:div w:id="472600849">
                          <w:marLeft w:val="0"/>
                          <w:marRight w:val="0"/>
                          <w:marTop w:val="0"/>
                          <w:marBottom w:val="0"/>
                          <w:divBdr>
                            <w:top w:val="none" w:sz="0" w:space="0" w:color="auto"/>
                            <w:left w:val="none" w:sz="0" w:space="0" w:color="auto"/>
                            <w:bottom w:val="none" w:sz="0" w:space="0" w:color="auto"/>
                            <w:right w:val="none" w:sz="0" w:space="0" w:color="auto"/>
                          </w:divBdr>
                          <w:divsChild>
                            <w:div w:id="19837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804189">
      <w:bodyDiv w:val="1"/>
      <w:marLeft w:val="0"/>
      <w:marRight w:val="0"/>
      <w:marTop w:val="0"/>
      <w:marBottom w:val="0"/>
      <w:divBdr>
        <w:top w:val="none" w:sz="0" w:space="0" w:color="auto"/>
        <w:left w:val="none" w:sz="0" w:space="0" w:color="auto"/>
        <w:bottom w:val="none" w:sz="0" w:space="0" w:color="auto"/>
        <w:right w:val="none" w:sz="0" w:space="0" w:color="auto"/>
      </w:divBdr>
      <w:divsChild>
        <w:div w:id="225921823">
          <w:marLeft w:val="0"/>
          <w:marRight w:val="0"/>
          <w:marTop w:val="0"/>
          <w:marBottom w:val="0"/>
          <w:divBdr>
            <w:top w:val="none" w:sz="0" w:space="0" w:color="auto"/>
            <w:left w:val="none" w:sz="0" w:space="0" w:color="auto"/>
            <w:bottom w:val="none" w:sz="0" w:space="0" w:color="auto"/>
            <w:right w:val="none" w:sz="0" w:space="0" w:color="auto"/>
          </w:divBdr>
          <w:divsChild>
            <w:div w:id="91281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690555">
      <w:bodyDiv w:val="1"/>
      <w:marLeft w:val="0"/>
      <w:marRight w:val="0"/>
      <w:marTop w:val="0"/>
      <w:marBottom w:val="0"/>
      <w:divBdr>
        <w:top w:val="none" w:sz="0" w:space="0" w:color="auto"/>
        <w:left w:val="none" w:sz="0" w:space="0" w:color="auto"/>
        <w:bottom w:val="none" w:sz="0" w:space="0" w:color="auto"/>
        <w:right w:val="none" w:sz="0" w:space="0" w:color="auto"/>
      </w:divBdr>
    </w:div>
    <w:div w:id="804782229">
      <w:bodyDiv w:val="1"/>
      <w:marLeft w:val="0"/>
      <w:marRight w:val="0"/>
      <w:marTop w:val="0"/>
      <w:marBottom w:val="0"/>
      <w:divBdr>
        <w:top w:val="none" w:sz="0" w:space="0" w:color="auto"/>
        <w:left w:val="none" w:sz="0" w:space="0" w:color="auto"/>
        <w:bottom w:val="none" w:sz="0" w:space="0" w:color="auto"/>
        <w:right w:val="none" w:sz="0" w:space="0" w:color="auto"/>
      </w:divBdr>
    </w:div>
    <w:div w:id="871309207">
      <w:bodyDiv w:val="1"/>
      <w:marLeft w:val="0"/>
      <w:marRight w:val="0"/>
      <w:marTop w:val="0"/>
      <w:marBottom w:val="0"/>
      <w:divBdr>
        <w:top w:val="none" w:sz="0" w:space="0" w:color="auto"/>
        <w:left w:val="none" w:sz="0" w:space="0" w:color="auto"/>
        <w:bottom w:val="none" w:sz="0" w:space="0" w:color="auto"/>
        <w:right w:val="none" w:sz="0" w:space="0" w:color="auto"/>
      </w:divBdr>
    </w:div>
    <w:div w:id="1066142871">
      <w:bodyDiv w:val="1"/>
      <w:marLeft w:val="0"/>
      <w:marRight w:val="0"/>
      <w:marTop w:val="0"/>
      <w:marBottom w:val="0"/>
      <w:divBdr>
        <w:top w:val="none" w:sz="0" w:space="0" w:color="auto"/>
        <w:left w:val="none" w:sz="0" w:space="0" w:color="auto"/>
        <w:bottom w:val="none" w:sz="0" w:space="0" w:color="auto"/>
        <w:right w:val="none" w:sz="0" w:space="0" w:color="auto"/>
      </w:divBdr>
    </w:div>
    <w:div w:id="1163011279">
      <w:bodyDiv w:val="1"/>
      <w:marLeft w:val="0"/>
      <w:marRight w:val="0"/>
      <w:marTop w:val="0"/>
      <w:marBottom w:val="0"/>
      <w:divBdr>
        <w:top w:val="none" w:sz="0" w:space="0" w:color="auto"/>
        <w:left w:val="none" w:sz="0" w:space="0" w:color="auto"/>
        <w:bottom w:val="none" w:sz="0" w:space="0" w:color="auto"/>
        <w:right w:val="none" w:sz="0" w:space="0" w:color="auto"/>
      </w:divBdr>
    </w:div>
    <w:div w:id="1208689720">
      <w:bodyDiv w:val="1"/>
      <w:marLeft w:val="0"/>
      <w:marRight w:val="0"/>
      <w:marTop w:val="0"/>
      <w:marBottom w:val="0"/>
      <w:divBdr>
        <w:top w:val="none" w:sz="0" w:space="0" w:color="auto"/>
        <w:left w:val="none" w:sz="0" w:space="0" w:color="auto"/>
        <w:bottom w:val="none" w:sz="0" w:space="0" w:color="auto"/>
        <w:right w:val="none" w:sz="0" w:space="0" w:color="auto"/>
      </w:divBdr>
    </w:div>
    <w:div w:id="1247954720">
      <w:bodyDiv w:val="1"/>
      <w:marLeft w:val="0"/>
      <w:marRight w:val="0"/>
      <w:marTop w:val="0"/>
      <w:marBottom w:val="0"/>
      <w:divBdr>
        <w:top w:val="none" w:sz="0" w:space="0" w:color="auto"/>
        <w:left w:val="none" w:sz="0" w:space="0" w:color="auto"/>
        <w:bottom w:val="none" w:sz="0" w:space="0" w:color="auto"/>
        <w:right w:val="none" w:sz="0" w:space="0" w:color="auto"/>
      </w:divBdr>
    </w:div>
    <w:div w:id="1334919219">
      <w:bodyDiv w:val="1"/>
      <w:marLeft w:val="0"/>
      <w:marRight w:val="0"/>
      <w:marTop w:val="0"/>
      <w:marBottom w:val="0"/>
      <w:divBdr>
        <w:top w:val="none" w:sz="0" w:space="0" w:color="auto"/>
        <w:left w:val="none" w:sz="0" w:space="0" w:color="auto"/>
        <w:bottom w:val="none" w:sz="0" w:space="0" w:color="auto"/>
        <w:right w:val="none" w:sz="0" w:space="0" w:color="auto"/>
      </w:divBdr>
    </w:div>
    <w:div w:id="1517230500">
      <w:bodyDiv w:val="1"/>
      <w:marLeft w:val="0"/>
      <w:marRight w:val="0"/>
      <w:marTop w:val="0"/>
      <w:marBottom w:val="0"/>
      <w:divBdr>
        <w:top w:val="none" w:sz="0" w:space="0" w:color="auto"/>
        <w:left w:val="none" w:sz="0" w:space="0" w:color="auto"/>
        <w:bottom w:val="none" w:sz="0" w:space="0" w:color="auto"/>
        <w:right w:val="none" w:sz="0" w:space="0" w:color="auto"/>
      </w:divBdr>
    </w:div>
    <w:div w:id="1625846816">
      <w:bodyDiv w:val="1"/>
      <w:marLeft w:val="0"/>
      <w:marRight w:val="0"/>
      <w:marTop w:val="0"/>
      <w:marBottom w:val="0"/>
      <w:divBdr>
        <w:top w:val="none" w:sz="0" w:space="0" w:color="auto"/>
        <w:left w:val="none" w:sz="0" w:space="0" w:color="auto"/>
        <w:bottom w:val="none" w:sz="0" w:space="0" w:color="auto"/>
        <w:right w:val="none" w:sz="0" w:space="0" w:color="auto"/>
      </w:divBdr>
    </w:div>
    <w:div w:id="1800805520">
      <w:bodyDiv w:val="1"/>
      <w:marLeft w:val="0"/>
      <w:marRight w:val="0"/>
      <w:marTop w:val="0"/>
      <w:marBottom w:val="0"/>
      <w:divBdr>
        <w:top w:val="none" w:sz="0" w:space="0" w:color="auto"/>
        <w:left w:val="none" w:sz="0" w:space="0" w:color="auto"/>
        <w:bottom w:val="none" w:sz="0" w:space="0" w:color="auto"/>
        <w:right w:val="none" w:sz="0" w:space="0" w:color="auto"/>
      </w:divBdr>
    </w:div>
    <w:div w:id="1839298265">
      <w:bodyDiv w:val="1"/>
      <w:marLeft w:val="0"/>
      <w:marRight w:val="0"/>
      <w:marTop w:val="0"/>
      <w:marBottom w:val="0"/>
      <w:divBdr>
        <w:top w:val="none" w:sz="0" w:space="0" w:color="auto"/>
        <w:left w:val="none" w:sz="0" w:space="0" w:color="auto"/>
        <w:bottom w:val="none" w:sz="0" w:space="0" w:color="auto"/>
        <w:right w:val="none" w:sz="0" w:space="0" w:color="auto"/>
      </w:divBdr>
    </w:div>
    <w:div w:id="1866140151">
      <w:bodyDiv w:val="1"/>
      <w:marLeft w:val="0"/>
      <w:marRight w:val="0"/>
      <w:marTop w:val="0"/>
      <w:marBottom w:val="0"/>
      <w:divBdr>
        <w:top w:val="none" w:sz="0" w:space="0" w:color="auto"/>
        <w:left w:val="none" w:sz="0" w:space="0" w:color="auto"/>
        <w:bottom w:val="none" w:sz="0" w:space="0" w:color="auto"/>
        <w:right w:val="none" w:sz="0" w:space="0" w:color="auto"/>
      </w:divBdr>
    </w:div>
    <w:div w:id="2031486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9</Pages>
  <Words>3895</Words>
  <Characters>22202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26045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Mahmoud Naser</cp:lastModifiedBy>
  <cp:revision>18</cp:revision>
  <dcterms:created xsi:type="dcterms:W3CDTF">2025-07-01T17:44:00Z</dcterms:created>
  <dcterms:modified xsi:type="dcterms:W3CDTF">2025-08-15T20:44:00Z</dcterms:modified>
  <cp:category/>
</cp:coreProperties>
</file>