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38667" w14:textId="77777777" w:rsidR="007A0453" w:rsidRPr="00C915E2" w:rsidRDefault="007A0453" w:rsidP="007A0453">
      <w:pPr>
        <w:spacing w:after="0" w:line="276" w:lineRule="auto"/>
        <w:jc w:val="center"/>
        <w:rPr>
          <w:rFonts w:asciiTheme="majorBidi" w:eastAsia="SimHei" w:hAnsiTheme="majorBidi" w:cstheme="majorBidi"/>
          <w:bCs/>
          <w:sz w:val="32"/>
          <w:szCs w:val="32"/>
          <w:rtl/>
        </w:rPr>
      </w:pPr>
      <w:r w:rsidRPr="00C915E2">
        <w:rPr>
          <w:rFonts w:asciiTheme="majorBidi" w:eastAsia="SimHei" w:hAnsiTheme="majorBidi" w:cstheme="majorBidi"/>
          <w:bCs/>
          <w:sz w:val="32"/>
          <w:szCs w:val="32"/>
          <w:rtl/>
        </w:rPr>
        <w:t xml:space="preserve">امكانية تطبيق المعيار المحاسبي الدولي للقطاع العام (منافع الموظفين) </w:t>
      </w:r>
      <w:r w:rsidRPr="00C915E2">
        <w:rPr>
          <w:rFonts w:asciiTheme="majorBidi" w:hAnsiTheme="majorBidi" w:cstheme="majorBidi"/>
          <w:color w:val="000000" w:themeColor="text1"/>
          <w:sz w:val="32"/>
          <w:szCs w:val="32"/>
        </w:rPr>
        <w:t>IPSAS39</w:t>
      </w:r>
      <w:r w:rsidRPr="00C915E2">
        <w:rPr>
          <w:rFonts w:asciiTheme="majorBidi" w:hAnsiTheme="majorBidi" w:cstheme="majorBidi"/>
          <w:color w:val="000000" w:themeColor="text1"/>
          <w:sz w:val="32"/>
          <w:szCs w:val="32"/>
          <w:rtl/>
        </w:rPr>
        <w:t xml:space="preserve"> </w:t>
      </w:r>
      <w:r w:rsidRPr="00C915E2">
        <w:rPr>
          <w:rFonts w:asciiTheme="majorBidi" w:eastAsia="SimHei" w:hAnsiTheme="majorBidi" w:cstheme="majorBidi"/>
          <w:bCs/>
          <w:sz w:val="32"/>
          <w:szCs w:val="32"/>
          <w:rtl/>
        </w:rPr>
        <w:t>وانعكاسه على الموازنة العامة التشغيلية المستدامة / بحث تطبيقي في رئاسة </w:t>
      </w:r>
      <w:r w:rsidRPr="00C915E2">
        <w:rPr>
          <w:rFonts w:asciiTheme="majorBidi" w:eastAsia="SimHei" w:hAnsiTheme="majorBidi" w:cstheme="majorBidi"/>
          <w:bCs/>
          <w:sz w:val="32"/>
          <w:szCs w:val="32"/>
          <w:rtl/>
          <w:lang w:bidi="ar-IQ"/>
        </w:rPr>
        <w:t>جامعة</w:t>
      </w:r>
      <w:r w:rsidRPr="00C915E2">
        <w:rPr>
          <w:rFonts w:asciiTheme="majorBidi" w:eastAsia="SimHei" w:hAnsiTheme="majorBidi" w:cstheme="majorBidi"/>
          <w:bCs/>
          <w:sz w:val="32"/>
          <w:szCs w:val="32"/>
          <w:rtl/>
        </w:rPr>
        <w:t xml:space="preserve"> دهوك </w:t>
      </w:r>
    </w:p>
    <w:p w14:paraId="6B17FF92" w14:textId="77777777" w:rsidR="007A0453" w:rsidRDefault="007A0453" w:rsidP="007A0453">
      <w:pPr>
        <w:pStyle w:val="NormalWeb"/>
        <w:bidi/>
        <w:rPr>
          <w:sz w:val="16"/>
          <w:szCs w:val="16"/>
          <w:rtl/>
        </w:rPr>
      </w:pPr>
      <w:r w:rsidRPr="00C915E2">
        <w:rPr>
          <w:sz w:val="16"/>
          <w:szCs w:val="16"/>
          <w:rtl/>
        </w:rPr>
        <w:t xml:space="preserve">متين فخري عصمان </w:t>
      </w:r>
      <w:r>
        <w:rPr>
          <w:sz w:val="16"/>
          <w:szCs w:val="16"/>
        </w:rPr>
        <w:t>1</w:t>
      </w:r>
      <w:r w:rsidRPr="0026597E">
        <w:rPr>
          <w:noProof/>
          <w:sz w:val="16"/>
          <w:szCs w:val="16"/>
          <w:lang w:bidi="ar-SA"/>
        </w:rPr>
        <w:drawing>
          <wp:inline distT="0" distB="0" distL="0" distR="0" wp14:anchorId="0BFCD614" wp14:editId="7DAD7B14">
            <wp:extent cx="126000" cy="12600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000" cy="126000"/>
                    </a:xfrm>
                    <a:prstGeom prst="rect">
                      <a:avLst/>
                    </a:prstGeom>
                    <a:noFill/>
                    <a:ln>
                      <a:noFill/>
                    </a:ln>
                  </pic:spPr>
                </pic:pic>
              </a:graphicData>
            </a:graphic>
          </wp:inline>
        </w:drawing>
      </w:r>
      <w:r w:rsidRPr="0026597E">
        <w:rPr>
          <w:sz w:val="16"/>
          <w:szCs w:val="16"/>
          <w:rtl/>
        </w:rPr>
        <w:t xml:space="preserve">,*، </w:t>
      </w:r>
      <w:r w:rsidRPr="00C915E2">
        <w:rPr>
          <w:sz w:val="16"/>
          <w:szCs w:val="16"/>
          <w:rtl/>
        </w:rPr>
        <w:t xml:space="preserve">شلير عبد الرحمن رشيد ئاكره </w:t>
      </w:r>
      <w:r w:rsidRPr="00C915E2">
        <w:rPr>
          <w:rFonts w:hint="cs"/>
          <w:sz w:val="16"/>
          <w:szCs w:val="16"/>
          <w:rtl/>
        </w:rPr>
        <w:t>یی</w:t>
      </w:r>
      <w:r w:rsidRPr="00C915E2">
        <w:rPr>
          <w:sz w:val="16"/>
          <w:szCs w:val="16"/>
          <w:rtl/>
        </w:rPr>
        <w:t xml:space="preserve"> </w:t>
      </w:r>
      <w:r w:rsidRPr="0026597E">
        <w:rPr>
          <w:noProof/>
          <w:sz w:val="16"/>
          <w:szCs w:val="16"/>
          <w:lang w:bidi="ar-SA"/>
        </w:rPr>
        <w:drawing>
          <wp:inline distT="0" distB="0" distL="0" distR="0" wp14:anchorId="0357A8DA" wp14:editId="54F56CF7">
            <wp:extent cx="126000" cy="12600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000" cy="126000"/>
                    </a:xfrm>
                    <a:prstGeom prst="rect">
                      <a:avLst/>
                    </a:prstGeom>
                    <a:noFill/>
                    <a:ln>
                      <a:noFill/>
                    </a:ln>
                  </pic:spPr>
                </pic:pic>
              </a:graphicData>
            </a:graphic>
          </wp:inline>
        </w:drawing>
      </w:r>
      <w:r>
        <w:rPr>
          <w:sz w:val="16"/>
          <w:szCs w:val="16"/>
          <w:rtl/>
        </w:rPr>
        <w:t>2</w:t>
      </w:r>
      <w:r w:rsidRPr="0026597E">
        <w:rPr>
          <w:sz w:val="16"/>
          <w:szCs w:val="16"/>
        </w:rPr>
        <w:br/>
      </w:r>
      <w:r>
        <w:rPr>
          <w:rFonts w:hint="cs"/>
          <w:sz w:val="16"/>
          <w:szCs w:val="16"/>
          <w:rtl/>
        </w:rPr>
        <w:t xml:space="preserve">1. محاسب قانوني، </w:t>
      </w:r>
      <w:hyperlink r:id="rId9" w:history="1">
        <w:r w:rsidRPr="00D920EA">
          <w:rPr>
            <w:rStyle w:val="Hyperlink"/>
            <w:sz w:val="16"/>
            <w:szCs w:val="16"/>
          </w:rPr>
          <w:t>m.osman@khcpa.net</w:t>
        </w:r>
      </w:hyperlink>
      <w:r>
        <w:rPr>
          <w:rFonts w:hint="cs"/>
          <w:sz w:val="16"/>
          <w:szCs w:val="16"/>
          <w:rtl/>
        </w:rPr>
        <w:t xml:space="preserve">  </w:t>
      </w:r>
      <w:r w:rsidRPr="00C915E2">
        <w:rPr>
          <w:rFonts w:asciiTheme="majorBidi" w:eastAsia="SimHei" w:hAnsiTheme="majorBidi" w:cstheme="majorBidi"/>
          <w:sz w:val="28"/>
          <w:szCs w:val="28"/>
        </w:rPr>
        <w:t xml:space="preserve"> </w:t>
      </w:r>
      <w:r>
        <w:rPr>
          <w:sz w:val="16"/>
          <w:szCs w:val="16"/>
        </w:rPr>
        <w:br/>
      </w:r>
      <w:r>
        <w:rPr>
          <w:rFonts w:hint="cs"/>
          <w:sz w:val="16"/>
          <w:szCs w:val="16"/>
          <w:rtl/>
        </w:rPr>
        <w:t>2.</w:t>
      </w:r>
      <w:r w:rsidRPr="00C915E2">
        <w:rPr>
          <w:sz w:val="16"/>
          <w:szCs w:val="16"/>
          <w:rtl/>
        </w:rPr>
        <w:t>كلية الادارة والاقتصاد</w:t>
      </w:r>
      <w:r w:rsidRPr="0026597E">
        <w:rPr>
          <w:sz w:val="16"/>
          <w:szCs w:val="16"/>
          <w:rtl/>
        </w:rPr>
        <w:t xml:space="preserve">، جامعة دهوك، </w:t>
      </w:r>
      <w:r>
        <w:rPr>
          <w:rFonts w:hint="cs"/>
          <w:sz w:val="16"/>
          <w:szCs w:val="16"/>
          <w:rtl/>
          <w:lang w:bidi="ar-EG"/>
        </w:rPr>
        <w:t>العراق</w:t>
      </w:r>
      <w:r w:rsidRPr="0026597E">
        <w:rPr>
          <w:sz w:val="16"/>
          <w:szCs w:val="16"/>
          <w:rtl/>
        </w:rPr>
        <w:t xml:space="preserve"> – البريد الإلكتروني</w:t>
      </w:r>
      <w:r w:rsidRPr="0026597E">
        <w:rPr>
          <w:sz w:val="16"/>
          <w:szCs w:val="16"/>
        </w:rPr>
        <w:t xml:space="preserve"> </w:t>
      </w:r>
      <w:hyperlink r:id="rId10" w:history="1">
        <w:r w:rsidRPr="00D920EA">
          <w:rPr>
            <w:rStyle w:val="Hyperlink"/>
            <w:sz w:val="16"/>
            <w:szCs w:val="16"/>
          </w:rPr>
          <w:t>shiler.rsheed@uod.ac</w:t>
        </w:r>
      </w:hyperlink>
      <w:r>
        <w:rPr>
          <w:sz w:val="16"/>
          <w:szCs w:val="16"/>
        </w:rPr>
        <w:t xml:space="preserve"> </w:t>
      </w:r>
      <w:r w:rsidRPr="0026597E">
        <w:rPr>
          <w:sz w:val="16"/>
          <w:szCs w:val="16"/>
        </w:rPr>
        <w:t xml:space="preserve"> :</w:t>
      </w:r>
    </w:p>
    <w:p w14:paraId="12B4824C" w14:textId="77777777" w:rsidR="007A0453" w:rsidRPr="00C915E2" w:rsidRDefault="007A0453" w:rsidP="007A0453">
      <w:pPr>
        <w:pStyle w:val="NormalWeb"/>
        <w:bidi/>
        <w:rPr>
          <w:sz w:val="16"/>
          <w:szCs w:val="16"/>
        </w:rPr>
      </w:pPr>
      <w:r>
        <w:rPr>
          <w:sz w:val="16"/>
          <w:szCs w:val="16"/>
        </w:rPr>
        <w:t>*</w:t>
      </w:r>
      <w:r w:rsidRPr="00C915E2">
        <w:rPr>
          <w:sz w:val="16"/>
          <w:szCs w:val="16"/>
          <w:rtl/>
        </w:rPr>
        <w:t xml:space="preserve"> متين فخري عصمان</w:t>
      </w:r>
      <w:r w:rsidRPr="0026597E">
        <w:rPr>
          <w:sz w:val="16"/>
          <w:szCs w:val="16"/>
          <w:rtl/>
        </w:rPr>
        <w:t xml:space="preserve">: </w:t>
      </w:r>
      <w:r>
        <w:rPr>
          <w:rFonts w:hint="cs"/>
          <w:sz w:val="16"/>
          <w:szCs w:val="16"/>
          <w:rtl/>
        </w:rPr>
        <w:t>محاسب قانوني</w:t>
      </w:r>
      <w:r w:rsidRPr="0026597E">
        <w:rPr>
          <w:sz w:val="16"/>
          <w:szCs w:val="16"/>
          <w:rtl/>
        </w:rPr>
        <w:t>، إقليم كوردستان، العراق. الهاتف:</w:t>
      </w:r>
      <w:r>
        <w:rPr>
          <w:sz w:val="16"/>
          <w:szCs w:val="16"/>
          <w:rtl/>
        </w:rPr>
        <w:t xml:space="preserve"> </w:t>
      </w:r>
      <w:r>
        <w:rPr>
          <w:rFonts w:hint="cs"/>
          <w:sz w:val="16"/>
          <w:szCs w:val="16"/>
          <w:rtl/>
        </w:rPr>
        <w:t>+96407503303021</w:t>
      </w:r>
    </w:p>
    <w:p w14:paraId="31F753A2" w14:textId="77777777" w:rsidR="007A0453" w:rsidRPr="00C915E2" w:rsidRDefault="007A0453" w:rsidP="007A0453">
      <w:pPr>
        <w:spacing w:after="0" w:line="360" w:lineRule="auto"/>
        <w:rPr>
          <w:rFonts w:asciiTheme="majorBidi" w:hAnsiTheme="majorBidi" w:cstheme="majorBidi"/>
          <w:b/>
          <w:bCs/>
          <w:sz w:val="16"/>
          <w:szCs w:val="16"/>
          <w:rtl/>
          <w:lang w:bidi="ar-SY"/>
        </w:rPr>
      </w:pPr>
      <w:r w:rsidRPr="00C915E2">
        <w:rPr>
          <w:rFonts w:asciiTheme="majorBidi" w:hAnsiTheme="majorBidi" w:cstheme="majorBidi"/>
          <w:b/>
          <w:bCs/>
          <w:sz w:val="16"/>
          <w:szCs w:val="16"/>
          <w:rtl/>
          <w:lang w:bidi="ar-SY"/>
        </w:rPr>
        <w:t>المستخلص:</w:t>
      </w:r>
    </w:p>
    <w:p w14:paraId="78504644" w14:textId="77777777" w:rsidR="007A0453" w:rsidRPr="00C915E2" w:rsidRDefault="007A0453" w:rsidP="007A0453">
      <w:pPr>
        <w:spacing w:after="0" w:line="360" w:lineRule="auto"/>
        <w:ind w:left="-114"/>
        <w:jc w:val="both"/>
        <w:rPr>
          <w:rFonts w:asciiTheme="majorBidi" w:hAnsiTheme="majorBidi" w:cstheme="majorBidi"/>
          <w:sz w:val="16"/>
          <w:szCs w:val="16"/>
          <w:rtl/>
          <w:lang w:bidi="ar-SY"/>
        </w:rPr>
      </w:pPr>
      <w:r w:rsidRPr="00C915E2">
        <w:rPr>
          <w:rFonts w:asciiTheme="majorBidi" w:hAnsiTheme="majorBidi" w:cstheme="majorBidi"/>
          <w:sz w:val="16"/>
          <w:szCs w:val="16"/>
          <w:rtl/>
          <w:lang w:bidi="ar-SY"/>
        </w:rPr>
        <w:t xml:space="preserve">     يهدف هذا البحث الى بيان انعكاس تطبيق المعيار المحاسبي الدولي للقطاع العام (منافع الموظفين) </w:t>
      </w:r>
      <w:r w:rsidRPr="00C915E2">
        <w:rPr>
          <w:rFonts w:asciiTheme="majorBidi" w:hAnsiTheme="majorBidi" w:cstheme="majorBidi"/>
          <w:sz w:val="16"/>
          <w:szCs w:val="16"/>
          <w:lang w:bidi="ar-SY"/>
        </w:rPr>
        <w:t>IPSAS39</w:t>
      </w:r>
      <w:r w:rsidRPr="00C915E2">
        <w:rPr>
          <w:rFonts w:asciiTheme="majorBidi" w:hAnsiTheme="majorBidi" w:cstheme="majorBidi"/>
          <w:sz w:val="16"/>
          <w:szCs w:val="16"/>
          <w:rtl/>
          <w:lang w:bidi="ar-SY"/>
        </w:rPr>
        <w:t xml:space="preserve"> على الموازنة العامة التشغيلية المستدامة. و</w:t>
      </w:r>
      <w:r w:rsidRPr="00C915E2">
        <w:rPr>
          <w:rFonts w:asciiTheme="majorBidi" w:hAnsiTheme="majorBidi" w:cstheme="majorBidi"/>
          <w:sz w:val="16"/>
          <w:szCs w:val="16"/>
          <w:rtl/>
          <w:lang w:bidi="ar-IQ"/>
        </w:rPr>
        <w:t>ل</w:t>
      </w:r>
      <w:r w:rsidRPr="00C915E2">
        <w:rPr>
          <w:rFonts w:asciiTheme="majorBidi" w:hAnsiTheme="majorBidi" w:cstheme="majorBidi"/>
          <w:sz w:val="16"/>
          <w:szCs w:val="16"/>
          <w:rtl/>
          <w:lang w:bidi="ar-SY"/>
        </w:rPr>
        <w:t>تحقيق أهداف البحث تم الإعتماد على المنهج التجريبي التطبيقي،</w:t>
      </w:r>
      <w:r w:rsidRPr="00C915E2">
        <w:rPr>
          <w:rFonts w:asciiTheme="majorBidi" w:hAnsiTheme="majorBidi" w:cstheme="majorBidi"/>
          <w:sz w:val="16"/>
          <w:szCs w:val="16"/>
          <w:rtl/>
        </w:rPr>
        <w:t xml:space="preserve"> </w:t>
      </w:r>
      <w:r w:rsidRPr="00C915E2">
        <w:rPr>
          <w:rFonts w:asciiTheme="majorBidi" w:hAnsiTheme="majorBidi" w:cstheme="majorBidi"/>
          <w:sz w:val="16"/>
          <w:szCs w:val="16"/>
          <w:rtl/>
          <w:lang w:bidi="ar-SY"/>
        </w:rPr>
        <w:t xml:space="preserve">وإستنادا </w:t>
      </w:r>
      <w:r w:rsidRPr="00C915E2">
        <w:rPr>
          <w:rFonts w:asciiTheme="majorBidi" w:hAnsiTheme="majorBidi" w:cstheme="majorBidi"/>
          <w:sz w:val="16"/>
          <w:szCs w:val="16"/>
          <w:rtl/>
          <w:lang w:bidi="ar-EG"/>
        </w:rPr>
        <w:t>ا</w:t>
      </w:r>
      <w:r w:rsidRPr="00C915E2">
        <w:rPr>
          <w:rFonts w:asciiTheme="majorBidi" w:hAnsiTheme="majorBidi" w:cstheme="majorBidi"/>
          <w:sz w:val="16"/>
          <w:szCs w:val="16"/>
          <w:rtl/>
          <w:lang w:bidi="ar-SY"/>
        </w:rPr>
        <w:t>لى ذلك فقد تم وضع الفرضيتين</w:t>
      </w:r>
      <w:r w:rsidRPr="00C915E2">
        <w:rPr>
          <w:rFonts w:asciiTheme="majorBidi" w:hAnsiTheme="majorBidi" w:cstheme="majorBidi"/>
          <w:sz w:val="16"/>
          <w:szCs w:val="16"/>
          <w:rtl/>
        </w:rPr>
        <w:t xml:space="preserve"> </w:t>
      </w:r>
      <w:r w:rsidRPr="00C915E2">
        <w:rPr>
          <w:rFonts w:asciiTheme="majorBidi" w:hAnsiTheme="majorBidi" w:cstheme="majorBidi"/>
          <w:sz w:val="16"/>
          <w:szCs w:val="16"/>
          <w:rtl/>
          <w:lang w:bidi="ar-SY"/>
        </w:rPr>
        <w:t>لإختبار إنعكاس تطبيق المعيار</w:t>
      </w:r>
      <w:r w:rsidRPr="00C915E2">
        <w:rPr>
          <w:rFonts w:asciiTheme="majorBidi" w:hAnsiTheme="majorBidi" w:cstheme="majorBidi"/>
          <w:sz w:val="16"/>
          <w:szCs w:val="16"/>
          <w:rtl/>
        </w:rPr>
        <w:t xml:space="preserve"> </w:t>
      </w:r>
      <w:r w:rsidRPr="00C915E2">
        <w:rPr>
          <w:rFonts w:asciiTheme="majorBidi" w:hAnsiTheme="majorBidi" w:cstheme="majorBidi"/>
          <w:sz w:val="16"/>
          <w:szCs w:val="16"/>
          <w:rtl/>
          <w:lang w:bidi="ar-SY"/>
        </w:rPr>
        <w:t xml:space="preserve">المحاسبي الدولي للقطاع العام (منافع الموظفين) </w:t>
      </w:r>
      <w:r w:rsidRPr="00C915E2">
        <w:rPr>
          <w:rFonts w:asciiTheme="majorBidi" w:hAnsiTheme="majorBidi" w:cstheme="majorBidi"/>
          <w:sz w:val="16"/>
          <w:szCs w:val="16"/>
          <w:lang w:bidi="ar-SY"/>
        </w:rPr>
        <w:t>IPSAS39</w:t>
      </w:r>
      <w:r w:rsidRPr="00C915E2">
        <w:rPr>
          <w:rFonts w:asciiTheme="majorBidi" w:hAnsiTheme="majorBidi" w:cstheme="majorBidi"/>
          <w:sz w:val="16"/>
          <w:szCs w:val="16"/>
          <w:rtl/>
          <w:lang w:bidi="ar-SY"/>
        </w:rPr>
        <w:t xml:space="preserve"> على</w:t>
      </w:r>
      <w:r w:rsidRPr="00C915E2">
        <w:rPr>
          <w:rFonts w:asciiTheme="majorBidi" w:hAnsiTheme="majorBidi" w:cstheme="majorBidi"/>
          <w:sz w:val="16"/>
          <w:szCs w:val="16"/>
          <w:rtl/>
        </w:rPr>
        <w:t xml:space="preserve"> </w:t>
      </w:r>
      <w:r w:rsidRPr="00C915E2">
        <w:rPr>
          <w:rFonts w:asciiTheme="majorBidi" w:hAnsiTheme="majorBidi" w:cstheme="majorBidi"/>
          <w:sz w:val="16"/>
          <w:szCs w:val="16"/>
          <w:rtl/>
          <w:lang w:bidi="ar-SY"/>
        </w:rPr>
        <w:t>الموازنة العامة التشغيلية المستدامة،</w:t>
      </w:r>
      <w:r w:rsidRPr="00C915E2">
        <w:rPr>
          <w:rFonts w:asciiTheme="majorBidi" w:hAnsiTheme="majorBidi" w:cstheme="majorBidi"/>
          <w:sz w:val="16"/>
          <w:szCs w:val="16"/>
          <w:rtl/>
        </w:rPr>
        <w:t xml:space="preserve"> </w:t>
      </w:r>
      <w:r w:rsidRPr="00C915E2">
        <w:rPr>
          <w:rFonts w:asciiTheme="majorBidi" w:hAnsiTheme="majorBidi" w:cstheme="majorBidi"/>
          <w:sz w:val="16"/>
          <w:szCs w:val="16"/>
          <w:rtl/>
          <w:lang w:bidi="ar-SY"/>
        </w:rPr>
        <w:t>من خلال المؤشرات لعينة البحث (رئاسة جامعة دهوك) للسنة (2021)،</w:t>
      </w:r>
      <w:r w:rsidRPr="00C915E2">
        <w:rPr>
          <w:rFonts w:asciiTheme="majorBidi" w:hAnsiTheme="majorBidi" w:cstheme="majorBidi"/>
          <w:sz w:val="16"/>
          <w:szCs w:val="16"/>
          <w:rtl/>
        </w:rPr>
        <w:t xml:space="preserve"> </w:t>
      </w:r>
      <w:r w:rsidRPr="00C915E2">
        <w:rPr>
          <w:rFonts w:asciiTheme="majorBidi" w:hAnsiTheme="majorBidi" w:cstheme="majorBidi"/>
          <w:sz w:val="16"/>
          <w:szCs w:val="16"/>
          <w:rtl/>
          <w:lang w:bidi="ar-SY"/>
        </w:rPr>
        <w:t>فقد تم الإعتماد على ميزان المراجعة والموازنة العامة لرئاسة جامعة دهوك لتطبيق المعيار وبيان التغييرات التي تطرأ على المؤشرات، وفي هذا الإطار فقد توصل البحث إلى إستنتاجات مهمة كان أبرزها، ينجم عند تطبيق معيار المحاسبة الدولي لمنافع الموظفين زيادة في المحتوى المعلوماتي و حسابات ختامية أكثر شفافية عن طريق تفصيل خطة المنافع المتبعة كتعويضات الاجازات المرضية وا الدراسية..الخ،</w:t>
      </w:r>
      <w:r w:rsidRPr="00C915E2">
        <w:rPr>
          <w:rFonts w:asciiTheme="majorBidi" w:hAnsiTheme="majorBidi" w:cstheme="majorBidi"/>
          <w:sz w:val="16"/>
          <w:szCs w:val="16"/>
          <w:rtl/>
        </w:rPr>
        <w:t xml:space="preserve"> </w:t>
      </w:r>
      <w:r w:rsidRPr="00C915E2">
        <w:rPr>
          <w:rFonts w:asciiTheme="majorBidi" w:hAnsiTheme="majorBidi" w:cstheme="majorBidi"/>
          <w:sz w:val="16"/>
          <w:szCs w:val="16"/>
          <w:rtl/>
          <w:lang w:bidi="ar-SY"/>
        </w:rPr>
        <w:t>وضعف المساواة في نسب رواتب وأجور الموظفين المخصصة بالموازنة للذكور والاناث و</w:t>
      </w:r>
      <w:r w:rsidRPr="00C915E2">
        <w:rPr>
          <w:rFonts w:asciiTheme="majorBidi" w:eastAsia="Times New Roman" w:hAnsiTheme="majorBidi" w:cstheme="majorBidi"/>
          <w:sz w:val="16"/>
          <w:szCs w:val="16"/>
          <w:rtl/>
        </w:rPr>
        <w:t>ضعف تكافؤ الفرص في الامتيازت الممنوحة</w:t>
      </w:r>
      <w:r w:rsidRPr="00C915E2">
        <w:rPr>
          <w:rFonts w:asciiTheme="majorBidi" w:hAnsiTheme="majorBidi" w:cstheme="majorBidi"/>
          <w:sz w:val="16"/>
          <w:szCs w:val="16"/>
          <w:rtl/>
        </w:rPr>
        <w:t xml:space="preserve"> </w:t>
      </w:r>
      <w:r w:rsidRPr="00C915E2">
        <w:rPr>
          <w:rFonts w:asciiTheme="majorBidi" w:eastAsia="Times New Roman" w:hAnsiTheme="majorBidi" w:cstheme="majorBidi"/>
          <w:sz w:val="16"/>
          <w:szCs w:val="16"/>
          <w:rtl/>
        </w:rPr>
        <w:t xml:space="preserve">وفق البعد الاجتماعي حسب النظام المحاسبي الحكومي وتطبيق معيار </w:t>
      </w:r>
      <w:r w:rsidRPr="00C915E2">
        <w:rPr>
          <w:rFonts w:asciiTheme="majorBidi" w:eastAsia="Times New Roman" w:hAnsiTheme="majorBidi" w:cstheme="majorBidi"/>
          <w:sz w:val="16"/>
          <w:szCs w:val="16"/>
        </w:rPr>
        <w:t>IPSAS39</w:t>
      </w:r>
      <w:r w:rsidRPr="00C915E2">
        <w:rPr>
          <w:rFonts w:asciiTheme="majorBidi" w:eastAsia="Times New Roman" w:hAnsiTheme="majorBidi" w:cstheme="majorBidi"/>
          <w:sz w:val="16"/>
          <w:szCs w:val="16"/>
          <w:rtl/>
        </w:rPr>
        <w:t xml:space="preserve"> مع الموازنة العامة التشغيلية المستدامة.وان نسبة النفقات التشغيلية الاساسية الى الاجمالي الموازنة العامة قبل تطبيق المعيار وبعدها لاتتغير والسبب وراء عدم التغير هو ان الموشر يقيس تخصيصات النفقات العامة الى تخصيصات الموازنة العامة التشغيلية المستدامة وهذا لا يؤثر على معيار. وانخفاض نسبة  تخصيصات الموازنة لمنافع الموظفين بعد تطبيق المعيار لعدم الاهتمام لهذا الجانب او  قليل جدا مقارنتا بما هو مخصص في الموازنة العامة اذ عند تطبيق المعيار لابد ان يؤدي الى زيادة النسبة وليس بالعكس.</w:t>
      </w:r>
      <w:r w:rsidRPr="00C915E2">
        <w:rPr>
          <w:rFonts w:asciiTheme="majorBidi" w:hAnsiTheme="majorBidi" w:cstheme="majorBidi"/>
          <w:sz w:val="16"/>
          <w:szCs w:val="16"/>
          <w:rtl/>
          <w:lang w:bidi="ar-SY"/>
        </w:rPr>
        <w:t xml:space="preserve"> وقد أوصى البحث بأنه من الضروري</w:t>
      </w:r>
      <w:r w:rsidRPr="00C915E2">
        <w:rPr>
          <w:rFonts w:asciiTheme="majorBidi" w:hAnsiTheme="majorBidi" w:cstheme="majorBidi"/>
          <w:sz w:val="16"/>
          <w:szCs w:val="16"/>
          <w:rtl/>
        </w:rPr>
        <w:t xml:space="preserve"> </w:t>
      </w:r>
      <w:r w:rsidRPr="00C915E2">
        <w:rPr>
          <w:rFonts w:asciiTheme="majorBidi" w:hAnsiTheme="majorBidi" w:cstheme="majorBidi"/>
          <w:sz w:val="16"/>
          <w:szCs w:val="16"/>
          <w:rtl/>
          <w:lang w:bidi="ar-SY"/>
        </w:rPr>
        <w:t>تكييف النظام المحاسبي الحكومي العراقي الحالي مع المعايير المحاسبية الدولية للقطاع العام (</w:t>
      </w:r>
      <w:r w:rsidRPr="00C915E2">
        <w:rPr>
          <w:rFonts w:asciiTheme="majorBidi" w:hAnsiTheme="majorBidi" w:cstheme="majorBidi"/>
          <w:sz w:val="16"/>
          <w:szCs w:val="16"/>
          <w:lang w:bidi="ar-SY"/>
        </w:rPr>
        <w:t>IPSAS</w:t>
      </w:r>
      <w:r w:rsidRPr="00C915E2">
        <w:rPr>
          <w:rFonts w:asciiTheme="majorBidi" w:hAnsiTheme="majorBidi" w:cstheme="majorBidi"/>
          <w:sz w:val="16"/>
          <w:szCs w:val="16"/>
          <w:rtl/>
          <w:lang w:bidi="ar-SY"/>
        </w:rPr>
        <w:t>) وبما ينسجم مع متطلبات البيئة الاقتصادية والسياسية في العراق.</w:t>
      </w:r>
    </w:p>
    <w:p w14:paraId="3AA4856E" w14:textId="77777777" w:rsidR="007A0453" w:rsidRDefault="007A0453" w:rsidP="007A0453">
      <w:pPr>
        <w:spacing w:after="0" w:line="360" w:lineRule="auto"/>
        <w:jc w:val="both"/>
        <w:rPr>
          <w:rFonts w:asciiTheme="majorBidi" w:hAnsiTheme="majorBidi" w:cstheme="majorBidi"/>
          <w:b/>
          <w:bCs/>
          <w:sz w:val="16"/>
          <w:szCs w:val="16"/>
          <w:rtl/>
          <w:lang w:bidi="ar-SY"/>
        </w:rPr>
      </w:pPr>
    </w:p>
    <w:p w14:paraId="761C4E5D" w14:textId="77777777" w:rsidR="007A0453" w:rsidRDefault="007A0453" w:rsidP="007A0453">
      <w:pPr>
        <w:spacing w:after="0" w:line="360" w:lineRule="auto"/>
        <w:rPr>
          <w:rFonts w:asciiTheme="majorBidi" w:eastAsia="SimHei" w:hAnsiTheme="majorBidi" w:cstheme="majorBidi"/>
          <w:b/>
          <w:bCs/>
          <w:sz w:val="16"/>
          <w:szCs w:val="16"/>
          <w:rtl/>
        </w:rPr>
      </w:pPr>
      <w:r w:rsidRPr="00C915E2">
        <w:rPr>
          <w:rFonts w:asciiTheme="majorBidi" w:hAnsiTheme="majorBidi" w:cstheme="majorBidi"/>
          <w:b/>
          <w:bCs/>
          <w:sz w:val="16"/>
          <w:szCs w:val="16"/>
          <w:rtl/>
          <w:lang w:bidi="ar-SY"/>
        </w:rPr>
        <w:t xml:space="preserve">الكلمات الافتتاحية:  </w:t>
      </w:r>
      <w:r w:rsidRPr="00C915E2">
        <w:rPr>
          <w:rFonts w:asciiTheme="majorBidi" w:eastAsia="SimHei" w:hAnsiTheme="majorBidi" w:cstheme="majorBidi"/>
          <w:b/>
          <w:bCs/>
          <w:sz w:val="16"/>
          <w:szCs w:val="16"/>
          <w:rtl/>
        </w:rPr>
        <w:t xml:space="preserve">منافع الموظفين، </w:t>
      </w:r>
      <w:r w:rsidRPr="00C915E2">
        <w:rPr>
          <w:rFonts w:asciiTheme="majorBidi" w:hAnsiTheme="majorBidi" w:cstheme="majorBidi"/>
          <w:b/>
          <w:bCs/>
          <w:color w:val="000000" w:themeColor="text1"/>
          <w:sz w:val="16"/>
          <w:szCs w:val="16"/>
        </w:rPr>
        <w:t>IPSAS39</w:t>
      </w:r>
      <w:r w:rsidRPr="00C915E2">
        <w:rPr>
          <w:rFonts w:asciiTheme="majorBidi" w:hAnsiTheme="majorBidi" w:cstheme="majorBidi"/>
          <w:b/>
          <w:bCs/>
          <w:color w:val="000000" w:themeColor="text1"/>
          <w:sz w:val="16"/>
          <w:szCs w:val="16"/>
          <w:rtl/>
        </w:rPr>
        <w:t xml:space="preserve"> ، </w:t>
      </w:r>
      <w:r w:rsidRPr="00C915E2">
        <w:rPr>
          <w:rFonts w:asciiTheme="majorBidi" w:eastAsia="SimHei" w:hAnsiTheme="majorBidi" w:cstheme="majorBidi"/>
          <w:b/>
          <w:bCs/>
          <w:sz w:val="16"/>
          <w:szCs w:val="16"/>
          <w:rtl/>
        </w:rPr>
        <w:t>الموازنة العامة التشغيلية المستدامة.</w:t>
      </w:r>
    </w:p>
    <w:p w14:paraId="6F10DD66" w14:textId="77777777" w:rsidR="007A0453" w:rsidRDefault="007A0453" w:rsidP="007A0453">
      <w:pPr>
        <w:spacing w:after="0" w:line="360" w:lineRule="auto"/>
        <w:rPr>
          <w:rFonts w:asciiTheme="majorBidi" w:eastAsia="SimHei" w:hAnsiTheme="majorBidi" w:cstheme="majorBidi"/>
          <w:b/>
          <w:bCs/>
          <w:sz w:val="16"/>
          <w:szCs w:val="16"/>
          <w:rtl/>
        </w:rPr>
      </w:pPr>
    </w:p>
    <w:p w14:paraId="59D7C933" w14:textId="2217450A" w:rsidR="008E47DD" w:rsidRPr="00C915E2" w:rsidRDefault="007A0453" w:rsidP="007A0453">
      <w:pPr>
        <w:spacing w:after="0" w:line="360" w:lineRule="auto"/>
        <w:rPr>
          <w:rFonts w:asciiTheme="majorBidi" w:hAnsiTheme="majorBidi" w:cstheme="majorBidi"/>
          <w:b/>
          <w:bCs/>
          <w:sz w:val="20"/>
          <w:szCs w:val="20"/>
          <w:lang w:bidi="ar-SY"/>
        </w:rPr>
      </w:pPr>
      <w:r w:rsidRPr="007A0453">
        <w:rPr>
          <w:rFonts w:asciiTheme="majorBidi" w:eastAsia="SimHei" w:hAnsiTheme="majorBidi" w:cstheme="majorBidi" w:hint="cs"/>
          <w:b/>
          <w:bCs/>
          <w:sz w:val="20"/>
          <w:szCs w:val="20"/>
          <w:rtl/>
        </w:rPr>
        <w:t>1:1</w:t>
      </w:r>
      <w:r w:rsidR="00D25DA4" w:rsidRPr="00C915E2">
        <w:rPr>
          <w:rFonts w:asciiTheme="majorBidi" w:hAnsiTheme="majorBidi" w:cstheme="majorBidi"/>
          <w:b/>
          <w:bCs/>
          <w:sz w:val="20"/>
          <w:szCs w:val="20"/>
          <w:rtl/>
          <w:lang w:bidi="ar-IQ"/>
        </w:rPr>
        <w:t xml:space="preserve"> </w:t>
      </w:r>
      <w:r w:rsidR="008E47DD" w:rsidRPr="00C915E2">
        <w:rPr>
          <w:rFonts w:asciiTheme="majorBidi" w:hAnsiTheme="majorBidi" w:cstheme="majorBidi"/>
          <w:b/>
          <w:bCs/>
          <w:sz w:val="20"/>
          <w:szCs w:val="20"/>
          <w:rtl/>
          <w:lang w:bidi="ar-SY"/>
        </w:rPr>
        <w:t>المقدمة</w:t>
      </w:r>
    </w:p>
    <w:p w14:paraId="464E85C4" w14:textId="0F909732" w:rsidR="008E47DD" w:rsidRPr="00C915E2" w:rsidRDefault="008E47DD" w:rsidP="00C915E2">
      <w:pPr>
        <w:spacing w:after="0" w:line="360" w:lineRule="auto"/>
        <w:jc w:val="both"/>
        <w:rPr>
          <w:rFonts w:asciiTheme="majorBidi" w:hAnsiTheme="majorBidi" w:cstheme="majorBidi"/>
          <w:sz w:val="20"/>
          <w:szCs w:val="20"/>
          <w:lang w:bidi="ar-SY"/>
        </w:rPr>
      </w:pPr>
      <w:r w:rsidRPr="00C915E2">
        <w:rPr>
          <w:rFonts w:asciiTheme="majorBidi" w:hAnsiTheme="majorBidi" w:cstheme="majorBidi"/>
          <w:sz w:val="20"/>
          <w:szCs w:val="20"/>
          <w:rtl/>
          <w:lang w:bidi="ar-SY"/>
        </w:rPr>
        <w:t xml:space="preserve">   </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تسعى أغلب دول العالم إلى تطوير واقعها الاقتصادي والاجتماعي والخدمي، عن طريق القيام بمجموعة من الإصلاحات في الأنظمة الإدارية والمالية والمحاسبية، وبالشكل الذي تواكب فيه التطورات المستمرة من خلال إدخال تعديلات في إعداد الموازنة العامة للدولة،ومنها موازنة البنود</w:t>
      </w:r>
      <w:r w:rsidR="00C523C5" w:rsidRPr="00C915E2">
        <w:rPr>
          <w:rFonts w:asciiTheme="majorBidi" w:hAnsiTheme="majorBidi" w:cstheme="majorBidi"/>
          <w:sz w:val="20"/>
          <w:szCs w:val="20"/>
          <w:rtl/>
          <w:lang w:bidi="ar-SY"/>
        </w:rPr>
        <w:t xml:space="preserve"> التقليدية</w:t>
      </w:r>
      <w:r w:rsidRPr="00C915E2">
        <w:rPr>
          <w:rFonts w:asciiTheme="majorBidi" w:hAnsiTheme="majorBidi" w:cstheme="majorBidi"/>
          <w:sz w:val="20"/>
          <w:szCs w:val="20"/>
          <w:rtl/>
          <w:lang w:bidi="ar-SY"/>
        </w:rPr>
        <w:t xml:space="preserve"> والتي تعد </w:t>
      </w:r>
      <w:r w:rsidR="009A74EE" w:rsidRPr="00C915E2">
        <w:rPr>
          <w:rFonts w:asciiTheme="majorBidi" w:hAnsiTheme="majorBidi" w:cstheme="majorBidi"/>
          <w:sz w:val="20"/>
          <w:szCs w:val="20"/>
          <w:rtl/>
          <w:lang w:bidi="ar-SY"/>
        </w:rPr>
        <w:t xml:space="preserve">وفق </w:t>
      </w:r>
      <w:r w:rsidRPr="00C915E2">
        <w:rPr>
          <w:rFonts w:asciiTheme="majorBidi" w:hAnsiTheme="majorBidi" w:cstheme="majorBidi"/>
          <w:sz w:val="20"/>
          <w:szCs w:val="20"/>
          <w:rtl/>
          <w:lang w:bidi="ar-SY"/>
        </w:rPr>
        <w:t xml:space="preserve"> الاساس النقدي المحاسبي والذي يعاني من أوجه قصور كثير</w:t>
      </w:r>
      <w:r w:rsidR="00C1448B" w:rsidRPr="00C915E2">
        <w:rPr>
          <w:rFonts w:asciiTheme="majorBidi" w:hAnsiTheme="majorBidi" w:cstheme="majorBidi"/>
          <w:sz w:val="20"/>
          <w:szCs w:val="20"/>
          <w:rtl/>
          <w:lang w:bidi="ar-IQ"/>
        </w:rPr>
        <w:t>ا</w:t>
      </w:r>
      <w:r w:rsidRPr="00C915E2">
        <w:rPr>
          <w:rFonts w:asciiTheme="majorBidi" w:hAnsiTheme="majorBidi" w:cstheme="majorBidi"/>
          <w:sz w:val="20"/>
          <w:szCs w:val="20"/>
          <w:rtl/>
          <w:lang w:bidi="ar-SY"/>
        </w:rPr>
        <w:t>، و</w:t>
      </w:r>
      <w:r w:rsidR="00727BFC" w:rsidRPr="00C915E2">
        <w:rPr>
          <w:rFonts w:asciiTheme="majorBidi" w:hAnsiTheme="majorBidi" w:cstheme="majorBidi"/>
          <w:sz w:val="20"/>
          <w:szCs w:val="20"/>
          <w:rtl/>
          <w:lang w:bidi="ar-SY"/>
        </w:rPr>
        <w:t>ال</w:t>
      </w:r>
      <w:r w:rsidR="00C1448B" w:rsidRPr="00C915E2">
        <w:rPr>
          <w:rFonts w:asciiTheme="majorBidi" w:hAnsiTheme="majorBidi" w:cstheme="majorBidi"/>
          <w:sz w:val="20"/>
          <w:szCs w:val="20"/>
          <w:rtl/>
          <w:lang w:bidi="ar-SY"/>
        </w:rPr>
        <w:t>ا</w:t>
      </w:r>
      <w:r w:rsidR="00727BFC" w:rsidRPr="00C915E2">
        <w:rPr>
          <w:rFonts w:asciiTheme="majorBidi" w:hAnsiTheme="majorBidi" w:cstheme="majorBidi"/>
          <w:sz w:val="20"/>
          <w:szCs w:val="20"/>
          <w:rtl/>
          <w:lang w:bidi="ar-SY"/>
        </w:rPr>
        <w:t>عتماد</w:t>
      </w:r>
      <w:r w:rsidRPr="00C915E2">
        <w:rPr>
          <w:rFonts w:asciiTheme="majorBidi" w:hAnsiTheme="majorBidi" w:cstheme="majorBidi"/>
          <w:sz w:val="20"/>
          <w:szCs w:val="20"/>
          <w:rtl/>
          <w:lang w:bidi="ar-SY"/>
        </w:rPr>
        <w:t xml:space="preserve"> على مدخلات </w:t>
      </w:r>
      <w:r w:rsidR="00727BFC" w:rsidRPr="00C915E2">
        <w:rPr>
          <w:rFonts w:asciiTheme="majorBidi" w:hAnsiTheme="majorBidi" w:cstheme="majorBidi"/>
          <w:sz w:val="20"/>
          <w:szCs w:val="20"/>
          <w:rtl/>
          <w:lang w:bidi="ar-SY"/>
        </w:rPr>
        <w:t>ال</w:t>
      </w:r>
      <w:r w:rsidRPr="00C915E2">
        <w:rPr>
          <w:rFonts w:asciiTheme="majorBidi" w:hAnsiTheme="majorBidi" w:cstheme="majorBidi"/>
          <w:sz w:val="20"/>
          <w:szCs w:val="20"/>
          <w:rtl/>
          <w:lang w:bidi="ar-SY"/>
        </w:rPr>
        <w:t xml:space="preserve">نظام المحاسبي الحكومي، بالاضافة الى الرقابة على المدخلات دون المخرجات، إذ </w:t>
      </w:r>
      <w:r w:rsidR="00727BFC" w:rsidRPr="00C915E2">
        <w:rPr>
          <w:rFonts w:asciiTheme="majorBidi" w:hAnsiTheme="majorBidi" w:cstheme="majorBidi"/>
          <w:sz w:val="20"/>
          <w:szCs w:val="20"/>
          <w:rtl/>
          <w:lang w:bidi="ar-SY"/>
        </w:rPr>
        <w:t>ي</w:t>
      </w:r>
      <w:r w:rsidRPr="00C915E2">
        <w:rPr>
          <w:rFonts w:asciiTheme="majorBidi" w:hAnsiTheme="majorBidi" w:cstheme="majorBidi"/>
          <w:sz w:val="20"/>
          <w:szCs w:val="20"/>
          <w:rtl/>
          <w:lang w:bidi="ar-SY"/>
        </w:rPr>
        <w:t xml:space="preserve">عتمد العراق على الموازنة العامة للدولة بأسلوب موازنة البنود (الرقابة)، وفي ظل وجود حالات الفساد المالي والإداري، وهدر المال العام، </w:t>
      </w:r>
      <w:r w:rsidR="007737FF" w:rsidRPr="00C915E2">
        <w:rPr>
          <w:rFonts w:asciiTheme="majorBidi" w:hAnsiTheme="majorBidi" w:cstheme="majorBidi"/>
          <w:sz w:val="20"/>
          <w:szCs w:val="20"/>
          <w:rtl/>
          <w:lang w:bidi="ar-SY"/>
        </w:rPr>
        <w:t>و</w:t>
      </w:r>
      <w:r w:rsidRPr="00C915E2">
        <w:rPr>
          <w:rFonts w:asciiTheme="majorBidi" w:hAnsiTheme="majorBidi" w:cstheme="majorBidi"/>
          <w:sz w:val="20"/>
          <w:szCs w:val="20"/>
          <w:rtl/>
          <w:lang w:bidi="ar-SY"/>
        </w:rPr>
        <w:t>أدت إلى ضرورة تناول الاتجاهات المعاصرة في الموازنة العامة، لغرض معرفة كل واحدة من هذه الاتجاهات، وبالتالي الوصول إلى أسلوب جديد يمكن أن يعمل على تلافي عيوب موازنة البنود، ويؤدي إلى تطويرها</w:t>
      </w:r>
      <w:r w:rsidR="007737FF" w:rsidRPr="00C915E2">
        <w:rPr>
          <w:rFonts w:asciiTheme="majorBidi" w:hAnsiTheme="majorBidi" w:cstheme="majorBidi"/>
          <w:sz w:val="20"/>
          <w:szCs w:val="20"/>
          <w:rtl/>
          <w:lang w:bidi="ar-SY"/>
        </w:rPr>
        <w:t xml:space="preserve"> وتطبيق </w:t>
      </w:r>
      <w:r w:rsidR="00C1448B" w:rsidRPr="00C915E2">
        <w:rPr>
          <w:rFonts w:asciiTheme="majorBidi" w:hAnsiTheme="majorBidi" w:cstheme="majorBidi"/>
          <w:sz w:val="20"/>
          <w:szCs w:val="20"/>
          <w:rtl/>
          <w:lang w:bidi="ar-SY"/>
        </w:rPr>
        <w:t>ال</w:t>
      </w:r>
      <w:r w:rsidR="007737FF" w:rsidRPr="00C915E2">
        <w:rPr>
          <w:rFonts w:asciiTheme="majorBidi" w:hAnsiTheme="majorBidi" w:cstheme="majorBidi"/>
          <w:sz w:val="20"/>
          <w:szCs w:val="20"/>
          <w:rtl/>
          <w:lang w:bidi="ar-SY"/>
        </w:rPr>
        <w:t xml:space="preserve">موازنة على اساس </w:t>
      </w:r>
      <w:r w:rsidR="00C1448B" w:rsidRPr="00C915E2">
        <w:rPr>
          <w:rFonts w:asciiTheme="majorBidi" w:hAnsiTheme="majorBidi" w:cstheme="majorBidi"/>
          <w:sz w:val="20"/>
          <w:szCs w:val="20"/>
          <w:rtl/>
          <w:lang w:bidi="ar-SY"/>
        </w:rPr>
        <w:t>ال</w:t>
      </w:r>
      <w:r w:rsidR="007737FF" w:rsidRPr="00C915E2">
        <w:rPr>
          <w:rFonts w:asciiTheme="majorBidi" w:hAnsiTheme="majorBidi" w:cstheme="majorBidi"/>
          <w:sz w:val="20"/>
          <w:szCs w:val="20"/>
          <w:rtl/>
          <w:lang w:bidi="ar-SY"/>
        </w:rPr>
        <w:t>برامج والاداء</w:t>
      </w:r>
      <w:r w:rsidRPr="00C915E2">
        <w:rPr>
          <w:rFonts w:asciiTheme="majorBidi" w:hAnsiTheme="majorBidi" w:cstheme="majorBidi"/>
          <w:sz w:val="20"/>
          <w:szCs w:val="20"/>
          <w:rtl/>
          <w:lang w:bidi="ar-SY"/>
        </w:rPr>
        <w:t>، ويسهم في تحسين النظام المحاسبي الحكومي الذي يعاني من مشاكل في التطبيق من خلال استخدام أساس الاستحقاق إلى جانب الأساس النقدي.</w:t>
      </w:r>
    </w:p>
    <w:p w14:paraId="21DB3645" w14:textId="0AC9A401" w:rsidR="00BE3132" w:rsidRPr="00C915E2" w:rsidRDefault="008E47DD" w:rsidP="007A0453">
      <w:pPr>
        <w:spacing w:after="0" w:line="360" w:lineRule="auto"/>
        <w:jc w:val="both"/>
        <w:rPr>
          <w:rFonts w:asciiTheme="majorBidi" w:hAnsiTheme="majorBidi" w:cstheme="majorBidi"/>
          <w:sz w:val="20"/>
          <w:szCs w:val="20"/>
          <w:rtl/>
          <w:lang w:bidi="ar-SY"/>
        </w:rPr>
      </w:pPr>
      <w:r w:rsidRPr="00C915E2">
        <w:rPr>
          <w:rFonts w:asciiTheme="majorBidi" w:hAnsiTheme="majorBidi" w:cstheme="majorBidi"/>
          <w:sz w:val="20"/>
          <w:szCs w:val="20"/>
          <w:rtl/>
          <w:lang w:bidi="ar-SY"/>
        </w:rPr>
        <w:t xml:space="preserve">  </w:t>
      </w:r>
      <w:r w:rsidR="00DF0FE0" w:rsidRPr="00C915E2">
        <w:rPr>
          <w:rFonts w:asciiTheme="majorBidi" w:hAnsiTheme="majorBidi" w:cstheme="majorBidi"/>
          <w:sz w:val="20"/>
          <w:szCs w:val="20"/>
          <w:rtl/>
          <w:lang w:bidi="ar-SY"/>
        </w:rPr>
        <w:t xml:space="preserve"> </w:t>
      </w:r>
      <w:r w:rsidRPr="00C915E2">
        <w:rPr>
          <w:rFonts w:asciiTheme="majorBidi" w:hAnsiTheme="majorBidi" w:cstheme="majorBidi"/>
          <w:sz w:val="20"/>
          <w:szCs w:val="20"/>
          <w:rtl/>
          <w:lang w:bidi="ar-SY"/>
        </w:rPr>
        <w:t xml:space="preserve"> لذا في ظل التطورات الدولية في مجال المحاسبة الحكومية وجب بالضرورة تبني نظام محاسبي سليم وفعال يتماشى مع المعايير المحاسبية الدولية للقطاع العام </w:t>
      </w:r>
      <w:r w:rsidRPr="00C915E2">
        <w:rPr>
          <w:rFonts w:asciiTheme="majorBidi" w:hAnsiTheme="majorBidi" w:cstheme="majorBidi"/>
          <w:sz w:val="20"/>
          <w:szCs w:val="20"/>
          <w:lang w:bidi="ar-SY"/>
        </w:rPr>
        <w:t>IPSAS</w:t>
      </w:r>
      <w:r w:rsidRPr="00C915E2">
        <w:rPr>
          <w:rFonts w:asciiTheme="majorBidi" w:hAnsiTheme="majorBidi" w:cstheme="majorBidi"/>
          <w:sz w:val="20"/>
          <w:szCs w:val="20"/>
          <w:rtl/>
          <w:lang w:bidi="ar-SY"/>
        </w:rPr>
        <w:t xml:space="preserve">، خلفاً للأنظمة المحاسبية المعتمدة </w:t>
      </w:r>
      <w:r w:rsidR="00727BFC" w:rsidRPr="00C915E2">
        <w:rPr>
          <w:rFonts w:asciiTheme="majorBidi" w:hAnsiTheme="majorBidi" w:cstheme="majorBidi"/>
          <w:sz w:val="20"/>
          <w:szCs w:val="20"/>
          <w:rtl/>
          <w:lang w:bidi="ar-SY"/>
        </w:rPr>
        <w:t>السابقة</w:t>
      </w:r>
      <w:r w:rsidRPr="00C915E2">
        <w:rPr>
          <w:rFonts w:asciiTheme="majorBidi" w:hAnsiTheme="majorBidi" w:cstheme="majorBidi"/>
          <w:sz w:val="20"/>
          <w:szCs w:val="20"/>
          <w:rtl/>
          <w:lang w:bidi="ar-SY"/>
        </w:rPr>
        <w:t xml:space="preserve"> التي لم ترق إلى مستوى تطلعات الممارسات المحاسبية الدولية للقطاع العام، وذلك لضمان التسيير الرشيد للنفقات والإيرادات الحكومية، وذلك تلبية </w:t>
      </w:r>
      <w:r w:rsidR="00727BFC" w:rsidRPr="00C915E2">
        <w:rPr>
          <w:rFonts w:asciiTheme="majorBidi" w:hAnsiTheme="majorBidi" w:cstheme="majorBidi"/>
          <w:sz w:val="20"/>
          <w:szCs w:val="20"/>
          <w:rtl/>
          <w:lang w:bidi="ar-SY"/>
        </w:rPr>
        <w:t>ل</w:t>
      </w:r>
      <w:r w:rsidRPr="00C915E2">
        <w:rPr>
          <w:rFonts w:asciiTheme="majorBidi" w:hAnsiTheme="majorBidi" w:cstheme="majorBidi"/>
          <w:sz w:val="20"/>
          <w:szCs w:val="20"/>
          <w:rtl/>
          <w:lang w:bidi="ar-SY"/>
        </w:rPr>
        <w:t>حاجات مستخدمي المعلوم</w:t>
      </w:r>
      <w:r w:rsidR="005B0324" w:rsidRPr="00C915E2">
        <w:rPr>
          <w:rFonts w:asciiTheme="majorBidi" w:hAnsiTheme="majorBidi" w:cstheme="majorBidi"/>
          <w:sz w:val="20"/>
          <w:szCs w:val="20"/>
          <w:rtl/>
          <w:lang w:bidi="ar-IQ"/>
        </w:rPr>
        <w:t>ات</w:t>
      </w:r>
      <w:r w:rsidRPr="00C915E2">
        <w:rPr>
          <w:rFonts w:asciiTheme="majorBidi" w:hAnsiTheme="majorBidi" w:cstheme="majorBidi"/>
          <w:sz w:val="20"/>
          <w:szCs w:val="20"/>
          <w:rtl/>
          <w:lang w:bidi="ar-SY"/>
        </w:rPr>
        <w:t xml:space="preserve"> المحاسبية والمالية، مما يسمح بإعطاء صورة صادقة للوضعية المالية </w:t>
      </w:r>
      <w:r w:rsidR="00723ADA" w:rsidRPr="00C915E2">
        <w:rPr>
          <w:rFonts w:asciiTheme="majorBidi" w:hAnsiTheme="majorBidi" w:cstheme="majorBidi"/>
          <w:sz w:val="20"/>
          <w:szCs w:val="20"/>
          <w:rtl/>
          <w:lang w:bidi="ar-SY"/>
        </w:rPr>
        <w:t>للوحدة</w:t>
      </w:r>
      <w:r w:rsidRPr="00C915E2">
        <w:rPr>
          <w:rFonts w:asciiTheme="majorBidi" w:hAnsiTheme="majorBidi" w:cstheme="majorBidi"/>
          <w:sz w:val="20"/>
          <w:szCs w:val="20"/>
          <w:rtl/>
          <w:lang w:bidi="ar-SY"/>
        </w:rPr>
        <w:t xml:space="preserve"> ومركزها المالي، وحتى يرقى النظام المحاسبي المتبنى إلى مستوى هذه التطلعات يتعين إجراء إصلاحات فيه من الجانب النظري والتقني أ</w:t>
      </w:r>
      <w:r w:rsidR="005B0324" w:rsidRPr="00C915E2">
        <w:rPr>
          <w:rFonts w:asciiTheme="majorBidi" w:hAnsiTheme="majorBidi" w:cstheme="majorBidi"/>
          <w:sz w:val="20"/>
          <w:szCs w:val="20"/>
          <w:rtl/>
          <w:lang w:bidi="ar-SY"/>
        </w:rPr>
        <w:t>م</w:t>
      </w:r>
      <w:r w:rsidRPr="00C915E2">
        <w:rPr>
          <w:rFonts w:asciiTheme="majorBidi" w:hAnsiTheme="majorBidi" w:cstheme="majorBidi"/>
          <w:sz w:val="20"/>
          <w:szCs w:val="20"/>
          <w:rtl/>
          <w:lang w:bidi="ar-SY"/>
        </w:rPr>
        <w:t xml:space="preserve"> التطبيقي استناداً إلى معايير المحاسبة الدولية للقطاع العام لتحقيق النفع لكل من </w:t>
      </w:r>
      <w:r w:rsidR="00723ADA" w:rsidRPr="00C915E2">
        <w:rPr>
          <w:rFonts w:asciiTheme="majorBidi" w:hAnsiTheme="majorBidi" w:cstheme="majorBidi"/>
          <w:sz w:val="20"/>
          <w:szCs w:val="20"/>
          <w:rtl/>
          <w:lang w:bidi="ar-SY"/>
        </w:rPr>
        <w:t>الوحدات الحكومية</w:t>
      </w:r>
      <w:r w:rsidRPr="00C915E2">
        <w:rPr>
          <w:rFonts w:asciiTheme="majorBidi" w:hAnsiTheme="majorBidi" w:cstheme="majorBidi"/>
          <w:sz w:val="20"/>
          <w:szCs w:val="20"/>
          <w:rtl/>
          <w:lang w:bidi="ar-SY"/>
        </w:rPr>
        <w:t xml:space="preserve"> و</w:t>
      </w:r>
      <w:r w:rsidR="00902AEE" w:rsidRPr="00C915E2">
        <w:rPr>
          <w:rFonts w:asciiTheme="majorBidi" w:hAnsiTheme="majorBidi" w:cstheme="majorBidi"/>
          <w:sz w:val="20"/>
          <w:szCs w:val="20"/>
          <w:rtl/>
        </w:rPr>
        <w:t xml:space="preserve"> </w:t>
      </w:r>
      <w:r w:rsidR="00902AEE" w:rsidRPr="00C915E2">
        <w:rPr>
          <w:rFonts w:asciiTheme="majorBidi" w:hAnsiTheme="majorBidi" w:cstheme="majorBidi"/>
          <w:sz w:val="20"/>
          <w:szCs w:val="20"/>
          <w:rtl/>
          <w:lang w:bidi="ar-SY"/>
        </w:rPr>
        <w:t>الموظفين</w:t>
      </w:r>
      <w:r w:rsidRPr="00C915E2">
        <w:rPr>
          <w:rFonts w:asciiTheme="majorBidi" w:hAnsiTheme="majorBidi" w:cstheme="majorBidi"/>
          <w:sz w:val="20"/>
          <w:szCs w:val="20"/>
          <w:rtl/>
          <w:lang w:bidi="ar-SY"/>
        </w:rPr>
        <w:t xml:space="preserve"> فيها، تلك الأهمية التطبيقية للمعايير المحاسبية دفع</w:t>
      </w:r>
      <w:r w:rsidR="005B0324" w:rsidRPr="00C915E2">
        <w:rPr>
          <w:rFonts w:asciiTheme="majorBidi" w:hAnsiTheme="majorBidi" w:cstheme="majorBidi"/>
          <w:sz w:val="20"/>
          <w:szCs w:val="20"/>
          <w:rtl/>
          <w:lang w:bidi="ar-SY"/>
        </w:rPr>
        <w:t>ت</w:t>
      </w:r>
      <w:r w:rsidRPr="00C915E2">
        <w:rPr>
          <w:rFonts w:asciiTheme="majorBidi" w:hAnsiTheme="majorBidi" w:cstheme="majorBidi"/>
          <w:sz w:val="20"/>
          <w:szCs w:val="20"/>
          <w:rtl/>
          <w:lang w:bidi="ar-SY"/>
        </w:rPr>
        <w:t xml:space="preserve"> </w:t>
      </w:r>
      <w:r w:rsidR="00491FCA" w:rsidRPr="00C915E2">
        <w:rPr>
          <w:rFonts w:asciiTheme="majorBidi" w:hAnsiTheme="majorBidi" w:cstheme="majorBidi"/>
          <w:sz w:val="20"/>
          <w:szCs w:val="20"/>
          <w:rtl/>
          <w:lang w:bidi="ar-SY"/>
        </w:rPr>
        <w:t>الباحثين</w:t>
      </w:r>
      <w:r w:rsidRPr="00C915E2">
        <w:rPr>
          <w:rFonts w:asciiTheme="majorBidi" w:hAnsiTheme="majorBidi" w:cstheme="majorBidi"/>
          <w:sz w:val="20"/>
          <w:szCs w:val="20"/>
          <w:rtl/>
          <w:lang w:bidi="ar-SY"/>
        </w:rPr>
        <w:t xml:space="preserve"> إلى دراسة تأثير تطبيق </w:t>
      </w:r>
      <w:r w:rsidR="00727BFC" w:rsidRPr="00C915E2">
        <w:rPr>
          <w:rFonts w:asciiTheme="majorBidi" w:hAnsiTheme="majorBidi" w:cstheme="majorBidi"/>
          <w:sz w:val="20"/>
          <w:szCs w:val="20"/>
          <w:rtl/>
          <w:lang w:bidi="ar-SY"/>
        </w:rPr>
        <w:t>ال</w:t>
      </w:r>
      <w:r w:rsidRPr="00C915E2">
        <w:rPr>
          <w:rFonts w:asciiTheme="majorBidi" w:hAnsiTheme="majorBidi" w:cstheme="majorBidi"/>
          <w:sz w:val="20"/>
          <w:szCs w:val="20"/>
          <w:rtl/>
          <w:lang w:bidi="ar-SY"/>
        </w:rPr>
        <w:t xml:space="preserve">معيار المحاسبي الدولي للقطاع العام (منافع موظفين 39 </w:t>
      </w:r>
      <w:r w:rsidRPr="00C915E2">
        <w:rPr>
          <w:rFonts w:asciiTheme="majorBidi" w:hAnsiTheme="majorBidi" w:cstheme="majorBidi"/>
          <w:sz w:val="20"/>
          <w:szCs w:val="20"/>
          <w:lang w:bidi="ar-SY"/>
        </w:rPr>
        <w:t>IPSAS</w:t>
      </w:r>
      <w:r w:rsidRPr="00C915E2">
        <w:rPr>
          <w:rFonts w:asciiTheme="majorBidi" w:hAnsiTheme="majorBidi" w:cstheme="majorBidi"/>
          <w:sz w:val="20"/>
          <w:szCs w:val="20"/>
          <w:rtl/>
          <w:lang w:bidi="ar-SY"/>
        </w:rPr>
        <w:t xml:space="preserve">) على </w:t>
      </w:r>
      <w:r w:rsidR="00800A53" w:rsidRPr="00C915E2">
        <w:rPr>
          <w:rFonts w:asciiTheme="majorBidi" w:hAnsiTheme="majorBidi" w:cstheme="majorBidi"/>
          <w:sz w:val="20"/>
          <w:szCs w:val="20"/>
          <w:rtl/>
          <w:lang w:bidi="ar-SY"/>
        </w:rPr>
        <w:t>الموازنة العامة التشغيلية المستدامة</w:t>
      </w:r>
      <w:r w:rsidRPr="00C915E2">
        <w:rPr>
          <w:rFonts w:asciiTheme="majorBidi" w:hAnsiTheme="majorBidi" w:cstheme="majorBidi"/>
          <w:sz w:val="20"/>
          <w:szCs w:val="20"/>
          <w:rtl/>
          <w:lang w:bidi="ar-SY"/>
        </w:rPr>
        <w:t>.</w:t>
      </w:r>
      <w:r w:rsidR="00783672" w:rsidRPr="00C915E2">
        <w:rPr>
          <w:rFonts w:asciiTheme="majorBidi" w:hAnsiTheme="majorBidi" w:cstheme="majorBidi"/>
          <w:sz w:val="20"/>
          <w:szCs w:val="20"/>
          <w:rtl/>
          <w:lang w:bidi="ar-SY"/>
        </w:rPr>
        <w:t xml:space="preserve"> </w:t>
      </w:r>
      <w:r w:rsidR="005B0324" w:rsidRPr="00C915E2">
        <w:rPr>
          <w:rFonts w:asciiTheme="majorBidi" w:hAnsiTheme="majorBidi" w:cstheme="majorBidi"/>
          <w:sz w:val="20"/>
          <w:szCs w:val="20"/>
          <w:rtl/>
          <w:lang w:bidi="ar-SY"/>
        </w:rPr>
        <w:t xml:space="preserve">وتعد </w:t>
      </w:r>
      <w:r w:rsidR="00783672" w:rsidRPr="00C915E2">
        <w:rPr>
          <w:rFonts w:asciiTheme="majorBidi" w:hAnsiTheme="majorBidi" w:cstheme="majorBidi"/>
          <w:sz w:val="20"/>
          <w:szCs w:val="20"/>
          <w:rtl/>
          <w:lang w:bidi="ar-SY"/>
        </w:rPr>
        <w:t xml:space="preserve">منافع الموظفين </w:t>
      </w:r>
      <w:r w:rsidR="00727BFC" w:rsidRPr="00C915E2">
        <w:rPr>
          <w:rFonts w:asciiTheme="majorBidi" w:hAnsiTheme="majorBidi" w:cstheme="majorBidi"/>
          <w:sz w:val="20"/>
          <w:szCs w:val="20"/>
          <w:rtl/>
          <w:lang w:bidi="ar-SY"/>
        </w:rPr>
        <w:t>هي</w:t>
      </w:r>
      <w:r w:rsidR="00783672" w:rsidRPr="00C915E2">
        <w:rPr>
          <w:rFonts w:asciiTheme="majorBidi" w:hAnsiTheme="majorBidi" w:cstheme="majorBidi"/>
          <w:sz w:val="20"/>
          <w:szCs w:val="20"/>
          <w:rtl/>
          <w:lang w:bidi="ar-SY"/>
        </w:rPr>
        <w:t xml:space="preserve"> </w:t>
      </w:r>
      <w:r w:rsidR="00727BFC" w:rsidRPr="00C915E2">
        <w:rPr>
          <w:rFonts w:asciiTheme="majorBidi" w:hAnsiTheme="majorBidi" w:cstheme="majorBidi"/>
          <w:sz w:val="20"/>
          <w:szCs w:val="20"/>
          <w:rtl/>
          <w:lang w:bidi="ar-SY"/>
        </w:rPr>
        <w:t xml:space="preserve">من </w:t>
      </w:r>
      <w:r w:rsidR="00783672" w:rsidRPr="00C915E2">
        <w:rPr>
          <w:rFonts w:asciiTheme="majorBidi" w:hAnsiTheme="majorBidi" w:cstheme="majorBidi"/>
          <w:sz w:val="20"/>
          <w:szCs w:val="20"/>
          <w:rtl/>
          <w:lang w:bidi="ar-SY"/>
        </w:rPr>
        <w:t>احد</w:t>
      </w:r>
      <w:r w:rsidR="00727BFC" w:rsidRPr="00C915E2">
        <w:rPr>
          <w:rFonts w:asciiTheme="majorBidi" w:hAnsiTheme="majorBidi" w:cstheme="majorBidi"/>
          <w:sz w:val="20"/>
          <w:szCs w:val="20"/>
          <w:rtl/>
          <w:lang w:bidi="ar-SY"/>
        </w:rPr>
        <w:t xml:space="preserve"> </w:t>
      </w:r>
      <w:r w:rsidR="00783672" w:rsidRPr="00C915E2">
        <w:rPr>
          <w:rFonts w:asciiTheme="majorBidi" w:hAnsiTheme="majorBidi" w:cstheme="majorBidi"/>
          <w:sz w:val="20"/>
          <w:szCs w:val="20"/>
          <w:rtl/>
          <w:lang w:bidi="ar-SY"/>
        </w:rPr>
        <w:t xml:space="preserve">معايير </w:t>
      </w:r>
      <w:r w:rsidR="00727BFC" w:rsidRPr="00C915E2">
        <w:rPr>
          <w:rFonts w:asciiTheme="majorBidi" w:hAnsiTheme="majorBidi" w:cstheme="majorBidi"/>
          <w:sz w:val="20"/>
          <w:szCs w:val="20"/>
          <w:rtl/>
          <w:lang w:bidi="ar-SY"/>
        </w:rPr>
        <w:t>ال</w:t>
      </w:r>
      <w:r w:rsidR="00783672" w:rsidRPr="00C915E2">
        <w:rPr>
          <w:rFonts w:asciiTheme="majorBidi" w:hAnsiTheme="majorBidi" w:cstheme="majorBidi"/>
          <w:sz w:val="20"/>
          <w:szCs w:val="20"/>
          <w:rtl/>
          <w:lang w:bidi="ar-SY"/>
        </w:rPr>
        <w:t xml:space="preserve">محاسبة </w:t>
      </w:r>
      <w:r w:rsidR="00727BFC" w:rsidRPr="00C915E2">
        <w:rPr>
          <w:rFonts w:asciiTheme="majorBidi" w:hAnsiTheme="majorBidi" w:cstheme="majorBidi"/>
          <w:sz w:val="20"/>
          <w:szCs w:val="20"/>
          <w:rtl/>
          <w:lang w:bidi="ar-SY"/>
        </w:rPr>
        <w:t>الدولية</w:t>
      </w:r>
      <w:r w:rsidR="00783672" w:rsidRPr="00C915E2">
        <w:rPr>
          <w:rFonts w:asciiTheme="majorBidi" w:hAnsiTheme="majorBidi" w:cstheme="majorBidi"/>
          <w:sz w:val="20"/>
          <w:szCs w:val="20"/>
          <w:rtl/>
          <w:lang w:bidi="ar-SY"/>
        </w:rPr>
        <w:t xml:space="preserve"> للقطاع العام</w:t>
      </w:r>
      <w:r w:rsidR="00C523C5" w:rsidRPr="00C915E2">
        <w:rPr>
          <w:rFonts w:asciiTheme="majorBidi" w:hAnsiTheme="majorBidi" w:cstheme="majorBidi"/>
          <w:sz w:val="20"/>
          <w:szCs w:val="20"/>
          <w:rtl/>
          <w:lang w:bidi="ar-SY"/>
        </w:rPr>
        <w:t>،</w:t>
      </w:r>
      <w:r w:rsidR="00783672" w:rsidRPr="00C915E2">
        <w:rPr>
          <w:rFonts w:asciiTheme="majorBidi" w:hAnsiTheme="majorBidi" w:cstheme="majorBidi"/>
          <w:sz w:val="20"/>
          <w:szCs w:val="20"/>
          <w:rtl/>
          <w:lang w:bidi="ar-SY"/>
        </w:rPr>
        <w:t xml:space="preserve">  تم تطويره</w:t>
      </w:r>
      <w:r w:rsidR="00727BFC" w:rsidRPr="00C915E2">
        <w:rPr>
          <w:rFonts w:asciiTheme="majorBidi" w:hAnsiTheme="majorBidi" w:cstheme="majorBidi"/>
          <w:sz w:val="20"/>
          <w:szCs w:val="20"/>
          <w:rtl/>
          <w:lang w:bidi="ar-SY"/>
        </w:rPr>
        <w:t>ا</w:t>
      </w:r>
      <w:r w:rsidR="00783672" w:rsidRPr="00C915E2">
        <w:rPr>
          <w:rFonts w:asciiTheme="majorBidi" w:hAnsiTheme="majorBidi" w:cstheme="majorBidi"/>
          <w:sz w:val="20"/>
          <w:szCs w:val="20"/>
          <w:rtl/>
          <w:lang w:bidi="ar-SY"/>
        </w:rPr>
        <w:t xml:space="preserve"> من قبل اللجنة الدولية لمعايير المحاسبة العامة للقطاع العام (</w:t>
      </w:r>
      <w:r w:rsidR="00783672" w:rsidRPr="00C915E2">
        <w:rPr>
          <w:rFonts w:asciiTheme="majorBidi" w:hAnsiTheme="majorBidi" w:cstheme="majorBidi"/>
          <w:sz w:val="20"/>
          <w:szCs w:val="20"/>
          <w:lang w:bidi="ar-SY"/>
        </w:rPr>
        <w:t>IPSASB</w:t>
      </w:r>
      <w:r w:rsidR="00783672" w:rsidRPr="00C915E2">
        <w:rPr>
          <w:rFonts w:asciiTheme="majorBidi" w:hAnsiTheme="majorBidi" w:cstheme="majorBidi"/>
          <w:sz w:val="20"/>
          <w:szCs w:val="20"/>
          <w:rtl/>
          <w:lang w:bidi="ar-SY"/>
        </w:rPr>
        <w:t xml:space="preserve">)، </w:t>
      </w:r>
      <w:r w:rsidR="00783672" w:rsidRPr="00C915E2">
        <w:rPr>
          <w:rFonts w:asciiTheme="majorBidi" w:hAnsiTheme="majorBidi" w:cstheme="majorBidi"/>
          <w:sz w:val="20"/>
          <w:szCs w:val="20"/>
          <w:rtl/>
        </w:rPr>
        <w:t>و</w:t>
      </w:r>
      <w:r w:rsidR="00783672" w:rsidRPr="00C915E2">
        <w:rPr>
          <w:rFonts w:asciiTheme="majorBidi" w:hAnsiTheme="majorBidi" w:cstheme="majorBidi"/>
          <w:sz w:val="20"/>
          <w:szCs w:val="20"/>
          <w:rtl/>
          <w:lang w:bidi="ar-SY"/>
        </w:rPr>
        <w:t>يهدف معيار</w:t>
      </w:r>
      <w:r w:rsidR="00783672" w:rsidRPr="00C915E2">
        <w:rPr>
          <w:rFonts w:asciiTheme="majorBidi" w:hAnsiTheme="majorBidi" w:cstheme="majorBidi"/>
          <w:sz w:val="20"/>
          <w:szCs w:val="20"/>
          <w:rtl/>
        </w:rPr>
        <w:t xml:space="preserve"> </w:t>
      </w:r>
      <w:r w:rsidR="00783672" w:rsidRPr="00C915E2">
        <w:rPr>
          <w:rFonts w:asciiTheme="majorBidi" w:hAnsiTheme="majorBidi" w:cstheme="majorBidi"/>
          <w:sz w:val="20"/>
          <w:szCs w:val="20"/>
          <w:rtl/>
          <w:lang w:bidi="ar-SY"/>
        </w:rPr>
        <w:t xml:space="preserve">منافع </w:t>
      </w:r>
      <w:r w:rsidR="00C42155" w:rsidRPr="00C915E2">
        <w:rPr>
          <w:rFonts w:asciiTheme="majorBidi" w:hAnsiTheme="majorBidi" w:cstheme="majorBidi"/>
          <w:sz w:val="20"/>
          <w:szCs w:val="20"/>
          <w:rtl/>
          <w:lang w:bidi="ar-SY"/>
        </w:rPr>
        <w:t>ال</w:t>
      </w:r>
      <w:r w:rsidR="00783672" w:rsidRPr="00C915E2">
        <w:rPr>
          <w:rFonts w:asciiTheme="majorBidi" w:hAnsiTheme="majorBidi" w:cstheme="majorBidi"/>
          <w:sz w:val="20"/>
          <w:szCs w:val="20"/>
          <w:rtl/>
          <w:lang w:bidi="ar-SY"/>
        </w:rPr>
        <w:t xml:space="preserve">موظفين </w:t>
      </w:r>
      <w:r w:rsidR="00783672" w:rsidRPr="00C915E2">
        <w:rPr>
          <w:rFonts w:asciiTheme="majorBidi" w:hAnsiTheme="majorBidi" w:cstheme="majorBidi"/>
          <w:sz w:val="20"/>
          <w:szCs w:val="20"/>
          <w:lang w:bidi="ar-SY"/>
        </w:rPr>
        <w:t>IPSAS 39</w:t>
      </w:r>
      <w:r w:rsidR="00783672" w:rsidRPr="00C915E2">
        <w:rPr>
          <w:rFonts w:asciiTheme="majorBidi" w:hAnsiTheme="majorBidi" w:cstheme="majorBidi"/>
          <w:sz w:val="20"/>
          <w:szCs w:val="20"/>
          <w:rtl/>
          <w:lang w:bidi="ar-SY"/>
        </w:rPr>
        <w:t xml:space="preserve"> إلى ضمان أن يتم تسجيل وتقدير المنافع التي تمنح للموظفين بشكل دقيق وفقًا للمعايير المحاسبية الدولية، وأن يتم عرض</w:t>
      </w:r>
      <w:r w:rsidR="00C523C5" w:rsidRPr="00C915E2">
        <w:rPr>
          <w:rFonts w:asciiTheme="majorBidi" w:hAnsiTheme="majorBidi" w:cstheme="majorBidi"/>
          <w:sz w:val="20"/>
          <w:szCs w:val="20"/>
          <w:rtl/>
          <w:lang w:bidi="ar-SY"/>
        </w:rPr>
        <w:t>ها</w:t>
      </w:r>
      <w:r w:rsidR="00783672" w:rsidRPr="00C915E2">
        <w:rPr>
          <w:rFonts w:asciiTheme="majorBidi" w:hAnsiTheme="majorBidi" w:cstheme="majorBidi"/>
          <w:sz w:val="20"/>
          <w:szCs w:val="20"/>
          <w:rtl/>
          <w:lang w:bidi="ar-SY"/>
        </w:rPr>
        <w:t xml:space="preserve"> والإفصاح عنها بشكل شفاف في التقارير المالية الختامية للوحدات الحكومية. هذا المعيار يشمل مجموعة متنوعة من المنافع مثل الرواتب والأجور، ومكافآت الأداء، ومكافآت الإجازات، والتأمينات الصحية، ومزايا التقاعد، والإجازات المدفوعة، والمزايا الأخرى التي يتلقاها الموظفون،</w:t>
      </w:r>
      <w:r w:rsidR="0053363B" w:rsidRPr="00C915E2">
        <w:rPr>
          <w:rFonts w:asciiTheme="majorBidi" w:hAnsiTheme="majorBidi" w:cstheme="majorBidi"/>
          <w:sz w:val="20"/>
          <w:szCs w:val="20"/>
          <w:rtl/>
          <w:lang w:bidi="ar-SY"/>
        </w:rPr>
        <w:t xml:space="preserve"> </w:t>
      </w:r>
      <w:r w:rsidR="000E638D" w:rsidRPr="00C915E2">
        <w:rPr>
          <w:rFonts w:asciiTheme="majorBidi" w:hAnsiTheme="majorBidi" w:cstheme="majorBidi"/>
          <w:sz w:val="20"/>
          <w:szCs w:val="20"/>
          <w:rtl/>
          <w:lang w:bidi="ar-SY"/>
        </w:rPr>
        <w:t xml:space="preserve">وزيادة في العرض والإفصاح </w:t>
      </w:r>
      <w:r w:rsidR="0000617C" w:rsidRPr="00C915E2">
        <w:rPr>
          <w:rFonts w:asciiTheme="majorBidi" w:hAnsiTheme="majorBidi" w:cstheme="majorBidi"/>
          <w:sz w:val="20"/>
          <w:szCs w:val="20"/>
          <w:rtl/>
          <w:lang w:bidi="ar-SY"/>
        </w:rPr>
        <w:t>،</w:t>
      </w:r>
      <w:r w:rsidR="000E638D" w:rsidRPr="00C915E2">
        <w:rPr>
          <w:rFonts w:asciiTheme="majorBidi" w:hAnsiTheme="majorBidi" w:cstheme="majorBidi"/>
          <w:sz w:val="20"/>
          <w:szCs w:val="20"/>
          <w:rtl/>
          <w:lang w:bidi="ku-Arab-IQ"/>
        </w:rPr>
        <w:t>و</w:t>
      </w:r>
      <w:r w:rsidR="000E638D" w:rsidRPr="00C915E2">
        <w:rPr>
          <w:rFonts w:asciiTheme="majorBidi" w:hAnsiTheme="majorBidi" w:cstheme="majorBidi"/>
          <w:sz w:val="20"/>
          <w:szCs w:val="20"/>
          <w:rtl/>
          <w:lang w:bidi="ar-SY"/>
        </w:rPr>
        <w:t xml:space="preserve">يفرض متطلبات دقيقة للعرض ولإفصاح </w:t>
      </w:r>
      <w:r w:rsidR="00C42155" w:rsidRPr="00C915E2">
        <w:rPr>
          <w:rFonts w:asciiTheme="majorBidi" w:hAnsiTheme="majorBidi" w:cstheme="majorBidi"/>
          <w:sz w:val="20"/>
          <w:szCs w:val="20"/>
          <w:rtl/>
          <w:lang w:bidi="ar-SY"/>
        </w:rPr>
        <w:t>لل</w:t>
      </w:r>
      <w:r w:rsidR="000E638D" w:rsidRPr="00C915E2">
        <w:rPr>
          <w:rFonts w:asciiTheme="majorBidi" w:hAnsiTheme="majorBidi" w:cstheme="majorBidi"/>
          <w:sz w:val="20"/>
          <w:szCs w:val="20"/>
          <w:rtl/>
          <w:lang w:bidi="ar-SY"/>
        </w:rPr>
        <w:t xml:space="preserve">معلومات المالية المتعلقة بمنافع الموظفين، مما يزيد من شفافية المعلومات المالية في </w:t>
      </w:r>
      <w:r w:rsidR="00800A53" w:rsidRPr="00C915E2">
        <w:rPr>
          <w:rFonts w:asciiTheme="majorBidi" w:hAnsiTheme="majorBidi" w:cstheme="majorBidi"/>
          <w:sz w:val="20"/>
          <w:szCs w:val="20"/>
          <w:rtl/>
          <w:lang w:bidi="ar-SY"/>
        </w:rPr>
        <w:t>الموازنة العامة التشغيلية المستدامة</w:t>
      </w:r>
      <w:r w:rsidR="000E638D" w:rsidRPr="00C915E2">
        <w:rPr>
          <w:rFonts w:asciiTheme="majorBidi" w:hAnsiTheme="majorBidi" w:cstheme="majorBidi"/>
          <w:sz w:val="20"/>
          <w:szCs w:val="20"/>
          <w:rtl/>
          <w:lang w:bidi="ar-SY"/>
        </w:rPr>
        <w:t xml:space="preserve"> ويسهم في توفير معلومات دقيقة </w:t>
      </w:r>
      <w:r w:rsidR="0053363B" w:rsidRPr="00C915E2">
        <w:rPr>
          <w:rFonts w:asciiTheme="majorBidi" w:hAnsiTheme="majorBidi" w:cstheme="majorBidi"/>
          <w:sz w:val="20"/>
          <w:szCs w:val="20"/>
          <w:rtl/>
          <w:lang w:bidi="ar-SY"/>
        </w:rPr>
        <w:t>للموظفين</w:t>
      </w:r>
      <w:r w:rsidR="000E638D" w:rsidRPr="00C915E2">
        <w:rPr>
          <w:rFonts w:asciiTheme="majorBidi" w:hAnsiTheme="majorBidi" w:cstheme="majorBidi"/>
          <w:sz w:val="20"/>
          <w:szCs w:val="20"/>
          <w:rtl/>
          <w:lang w:bidi="ar-SY"/>
        </w:rPr>
        <w:t xml:space="preserve"> والجهات </w:t>
      </w:r>
      <w:r w:rsidR="0053363B" w:rsidRPr="00C915E2">
        <w:rPr>
          <w:rFonts w:asciiTheme="majorBidi" w:hAnsiTheme="majorBidi" w:cstheme="majorBidi"/>
          <w:sz w:val="20"/>
          <w:szCs w:val="20"/>
          <w:rtl/>
          <w:lang w:bidi="ar-SY"/>
        </w:rPr>
        <w:t>الحكومية</w:t>
      </w:r>
      <w:r w:rsidR="000E638D" w:rsidRPr="00C915E2">
        <w:rPr>
          <w:rFonts w:asciiTheme="majorBidi" w:hAnsiTheme="majorBidi" w:cstheme="majorBidi"/>
          <w:sz w:val="20"/>
          <w:szCs w:val="20"/>
          <w:rtl/>
          <w:lang w:bidi="ar-SY"/>
        </w:rPr>
        <w:t>.</w:t>
      </w:r>
    </w:p>
    <w:p w14:paraId="338707DB" w14:textId="0C9468AE" w:rsidR="00AD0E41" w:rsidRPr="00C915E2" w:rsidRDefault="00AD0E41" w:rsidP="00C915E2">
      <w:pPr>
        <w:spacing w:after="0" w:line="360" w:lineRule="auto"/>
        <w:jc w:val="both"/>
        <w:rPr>
          <w:rFonts w:asciiTheme="majorBidi" w:hAnsiTheme="majorBidi" w:cstheme="majorBidi"/>
          <w:sz w:val="20"/>
          <w:szCs w:val="20"/>
          <w:rtl/>
          <w:lang w:bidi="ar-SY"/>
        </w:rPr>
      </w:pPr>
      <w:r w:rsidRPr="00C915E2">
        <w:rPr>
          <w:rFonts w:asciiTheme="majorBidi" w:hAnsiTheme="majorBidi" w:cstheme="majorBidi"/>
          <w:b/>
          <w:bCs/>
          <w:sz w:val="20"/>
          <w:szCs w:val="20"/>
          <w:rtl/>
          <w:lang w:bidi="ar-SY"/>
        </w:rPr>
        <w:lastRenderedPageBreak/>
        <w:t>2:1</w:t>
      </w:r>
      <w:r w:rsidR="00A41684" w:rsidRPr="00C915E2">
        <w:rPr>
          <w:rFonts w:asciiTheme="majorBidi" w:hAnsiTheme="majorBidi" w:cstheme="majorBidi"/>
          <w:sz w:val="20"/>
          <w:szCs w:val="20"/>
          <w:rtl/>
          <w:lang w:bidi="ar-SY"/>
        </w:rPr>
        <w:t xml:space="preserve"> </w:t>
      </w:r>
      <w:r w:rsidR="008E47DD" w:rsidRPr="00C915E2">
        <w:rPr>
          <w:rFonts w:asciiTheme="majorBidi" w:hAnsiTheme="majorBidi" w:cstheme="majorBidi"/>
          <w:b/>
          <w:bCs/>
          <w:sz w:val="20"/>
          <w:szCs w:val="20"/>
          <w:rtl/>
          <w:lang w:bidi="ar-SY"/>
        </w:rPr>
        <w:t xml:space="preserve">منهجية البحث </w:t>
      </w:r>
    </w:p>
    <w:p w14:paraId="7F803023" w14:textId="3CB74D7E" w:rsidR="008E47DD" w:rsidRPr="00C915E2" w:rsidRDefault="00AD0E41" w:rsidP="00C915E2">
      <w:pPr>
        <w:spacing w:after="0" w:line="360" w:lineRule="auto"/>
        <w:jc w:val="both"/>
        <w:rPr>
          <w:rFonts w:asciiTheme="majorBidi" w:hAnsiTheme="majorBidi" w:cstheme="majorBidi"/>
          <w:sz w:val="20"/>
          <w:szCs w:val="20"/>
          <w:rtl/>
          <w:lang w:bidi="ar-SY"/>
        </w:rPr>
      </w:pPr>
      <w:r w:rsidRPr="00C915E2">
        <w:rPr>
          <w:rFonts w:asciiTheme="majorBidi" w:hAnsiTheme="majorBidi" w:cstheme="majorBidi"/>
          <w:sz w:val="20"/>
          <w:szCs w:val="20"/>
          <w:rtl/>
          <w:lang w:bidi="ar-SY"/>
        </w:rPr>
        <w:t>2:1:1</w:t>
      </w:r>
      <w:r w:rsidR="008E47DD" w:rsidRPr="00C915E2">
        <w:rPr>
          <w:rFonts w:asciiTheme="majorBidi" w:hAnsiTheme="majorBidi" w:cstheme="majorBidi"/>
          <w:b/>
          <w:bCs/>
          <w:sz w:val="20"/>
          <w:szCs w:val="20"/>
          <w:rtl/>
          <w:lang w:bidi="ar-SY"/>
        </w:rPr>
        <w:t xml:space="preserve"> مشكلة </w:t>
      </w:r>
      <w:bookmarkStart w:id="0" w:name="_Hlk116997770"/>
      <w:r w:rsidR="008E47DD" w:rsidRPr="00C915E2">
        <w:rPr>
          <w:rFonts w:asciiTheme="majorBidi" w:hAnsiTheme="majorBidi" w:cstheme="majorBidi"/>
          <w:b/>
          <w:bCs/>
          <w:sz w:val="20"/>
          <w:szCs w:val="20"/>
          <w:rtl/>
          <w:lang w:bidi="ar-SY"/>
        </w:rPr>
        <w:t>البحث</w:t>
      </w:r>
      <w:bookmarkEnd w:id="0"/>
      <w:r w:rsidR="008E47DD" w:rsidRPr="00C915E2">
        <w:rPr>
          <w:rFonts w:asciiTheme="majorBidi" w:hAnsiTheme="majorBidi" w:cstheme="majorBidi"/>
          <w:b/>
          <w:bCs/>
          <w:sz w:val="20"/>
          <w:szCs w:val="20"/>
          <w:lang w:bidi="ar-SY"/>
        </w:rPr>
        <w:t>:</w:t>
      </w:r>
      <w:r w:rsidR="00645A7B" w:rsidRPr="00C915E2">
        <w:rPr>
          <w:rFonts w:asciiTheme="majorBidi" w:hAnsiTheme="majorBidi" w:cstheme="majorBidi"/>
          <w:sz w:val="20"/>
          <w:szCs w:val="20"/>
          <w:rtl/>
          <w:lang w:bidi="ar-SY"/>
        </w:rPr>
        <w:t xml:space="preserve"> </w:t>
      </w:r>
      <w:r w:rsidR="008E47DD" w:rsidRPr="00C915E2">
        <w:rPr>
          <w:rFonts w:asciiTheme="majorBidi" w:hAnsiTheme="majorBidi" w:cstheme="majorBidi"/>
          <w:sz w:val="20"/>
          <w:szCs w:val="20"/>
          <w:rtl/>
          <w:lang w:bidi="ar-SY"/>
        </w:rPr>
        <w:t xml:space="preserve">تكمن مشكلة </w:t>
      </w:r>
      <w:r w:rsidR="00645A7B" w:rsidRPr="00C915E2">
        <w:rPr>
          <w:rFonts w:asciiTheme="majorBidi" w:hAnsiTheme="majorBidi" w:cstheme="majorBidi"/>
          <w:sz w:val="20"/>
          <w:szCs w:val="20"/>
          <w:rtl/>
          <w:lang w:bidi="ar-SY"/>
        </w:rPr>
        <w:t>البحث</w:t>
      </w:r>
      <w:r w:rsidR="008E47DD" w:rsidRPr="00C915E2">
        <w:rPr>
          <w:rFonts w:asciiTheme="majorBidi" w:hAnsiTheme="majorBidi" w:cstheme="majorBidi"/>
          <w:sz w:val="20"/>
          <w:szCs w:val="20"/>
          <w:rtl/>
          <w:lang w:bidi="ar-SY"/>
        </w:rPr>
        <w:t xml:space="preserve"> </w:t>
      </w:r>
      <w:r w:rsidR="00D15F35" w:rsidRPr="00C915E2">
        <w:rPr>
          <w:rFonts w:asciiTheme="majorBidi" w:hAnsiTheme="majorBidi" w:cstheme="majorBidi"/>
          <w:sz w:val="20"/>
          <w:szCs w:val="20"/>
          <w:rtl/>
          <w:lang w:bidi="ar-SY"/>
        </w:rPr>
        <w:t>في</w:t>
      </w:r>
      <w:r w:rsidR="008E47DD" w:rsidRPr="00C915E2">
        <w:rPr>
          <w:rFonts w:asciiTheme="majorBidi" w:hAnsiTheme="majorBidi" w:cstheme="majorBidi"/>
          <w:sz w:val="20"/>
          <w:szCs w:val="20"/>
          <w:rtl/>
          <w:lang w:bidi="ar-SY"/>
        </w:rPr>
        <w:t xml:space="preserve"> وجود </w:t>
      </w:r>
      <w:r w:rsidR="008A2DE5" w:rsidRPr="00C915E2">
        <w:rPr>
          <w:rFonts w:asciiTheme="majorBidi" w:hAnsiTheme="majorBidi" w:cstheme="majorBidi"/>
          <w:sz w:val="20"/>
          <w:szCs w:val="20"/>
          <w:rtl/>
          <w:lang w:bidi="ar-SY"/>
        </w:rPr>
        <w:t>ال</w:t>
      </w:r>
      <w:r w:rsidR="008E47DD" w:rsidRPr="00C915E2">
        <w:rPr>
          <w:rFonts w:asciiTheme="majorBidi" w:hAnsiTheme="majorBidi" w:cstheme="majorBidi"/>
          <w:sz w:val="20"/>
          <w:szCs w:val="20"/>
          <w:rtl/>
          <w:lang w:bidi="ar-SY"/>
        </w:rPr>
        <w:t xml:space="preserve">قصور في النظام المحاسبي الحكومي </w:t>
      </w:r>
      <w:r w:rsidR="008A2DE5" w:rsidRPr="00C915E2">
        <w:rPr>
          <w:rFonts w:asciiTheme="majorBidi" w:hAnsiTheme="majorBidi" w:cstheme="majorBidi"/>
          <w:sz w:val="20"/>
          <w:szCs w:val="20"/>
          <w:rtl/>
          <w:lang w:bidi="ar-SY"/>
        </w:rPr>
        <w:t xml:space="preserve">نتيجة استخدام </w:t>
      </w:r>
      <w:r w:rsidR="008E47DD" w:rsidRPr="00C915E2">
        <w:rPr>
          <w:rFonts w:asciiTheme="majorBidi" w:hAnsiTheme="majorBidi" w:cstheme="majorBidi"/>
          <w:sz w:val="20"/>
          <w:szCs w:val="20"/>
          <w:rtl/>
          <w:lang w:bidi="ar-SY"/>
        </w:rPr>
        <w:t xml:space="preserve">اسلوب الموازنة التقليدية (البنود) فيما يخص في </w:t>
      </w:r>
      <w:r w:rsidR="00190BFC" w:rsidRPr="00C915E2">
        <w:rPr>
          <w:rFonts w:asciiTheme="majorBidi" w:hAnsiTheme="majorBidi" w:cstheme="majorBidi"/>
          <w:sz w:val="20"/>
          <w:szCs w:val="20"/>
          <w:rtl/>
          <w:lang w:bidi="ar-SY"/>
        </w:rPr>
        <w:t>ال</w:t>
      </w:r>
      <w:r w:rsidR="008E47DD" w:rsidRPr="00C915E2">
        <w:rPr>
          <w:rFonts w:asciiTheme="majorBidi" w:hAnsiTheme="majorBidi" w:cstheme="majorBidi"/>
          <w:sz w:val="20"/>
          <w:szCs w:val="20"/>
          <w:rtl/>
          <w:lang w:bidi="ar-SY"/>
        </w:rPr>
        <w:t>عرض والافصاح عن منافع الموظفين</w:t>
      </w:r>
      <w:r w:rsidR="008A2DE5" w:rsidRPr="00C915E2">
        <w:rPr>
          <w:rFonts w:asciiTheme="majorBidi" w:hAnsiTheme="majorBidi" w:cstheme="majorBidi"/>
          <w:sz w:val="20"/>
          <w:szCs w:val="20"/>
          <w:rtl/>
          <w:lang w:bidi="ar-SY"/>
        </w:rPr>
        <w:t xml:space="preserve"> </w:t>
      </w:r>
      <w:r w:rsidR="008E47DD" w:rsidRPr="00C915E2">
        <w:rPr>
          <w:rFonts w:asciiTheme="majorBidi" w:hAnsiTheme="majorBidi" w:cstheme="majorBidi"/>
          <w:sz w:val="20"/>
          <w:szCs w:val="20"/>
          <w:rtl/>
          <w:lang w:bidi="ar-SY"/>
        </w:rPr>
        <w:t>لذا</w:t>
      </w:r>
      <w:r w:rsidR="00D15F35" w:rsidRPr="00C915E2">
        <w:rPr>
          <w:rFonts w:asciiTheme="majorBidi" w:hAnsiTheme="majorBidi" w:cstheme="majorBidi"/>
          <w:sz w:val="20"/>
          <w:szCs w:val="20"/>
          <w:rtl/>
          <w:lang w:bidi="ar-SY"/>
        </w:rPr>
        <w:t xml:space="preserve"> </w:t>
      </w:r>
      <w:r w:rsidR="008E47DD" w:rsidRPr="00C915E2">
        <w:rPr>
          <w:rFonts w:asciiTheme="majorBidi" w:hAnsiTheme="majorBidi" w:cstheme="majorBidi"/>
          <w:sz w:val="20"/>
          <w:szCs w:val="20"/>
          <w:rtl/>
          <w:lang w:bidi="ar-SY"/>
        </w:rPr>
        <w:t>فقد قدمت المعايير الدولية للقطاع العام معيار المحاسبة الدولي (منافع موظفين) 39</w:t>
      </w:r>
      <w:r w:rsidR="008E47DD" w:rsidRPr="00C915E2">
        <w:rPr>
          <w:rFonts w:asciiTheme="majorBidi" w:hAnsiTheme="majorBidi" w:cstheme="majorBidi"/>
          <w:sz w:val="20"/>
          <w:szCs w:val="20"/>
          <w:lang w:bidi="ar-SY"/>
        </w:rPr>
        <w:t xml:space="preserve">IPSAS </w:t>
      </w:r>
      <w:r w:rsidR="00404773" w:rsidRPr="00C915E2">
        <w:rPr>
          <w:rFonts w:asciiTheme="majorBidi" w:hAnsiTheme="majorBidi" w:cstheme="majorBidi"/>
          <w:sz w:val="20"/>
          <w:szCs w:val="20"/>
          <w:rtl/>
          <w:lang w:bidi="ar-SY"/>
        </w:rPr>
        <w:t xml:space="preserve"> </w:t>
      </w:r>
      <w:r w:rsidR="008E47DD" w:rsidRPr="00C915E2">
        <w:rPr>
          <w:rFonts w:asciiTheme="majorBidi" w:hAnsiTheme="majorBidi" w:cstheme="majorBidi"/>
          <w:sz w:val="20"/>
          <w:szCs w:val="20"/>
          <w:rtl/>
          <w:lang w:bidi="ar-SY"/>
        </w:rPr>
        <w:t xml:space="preserve">كمعيار لصياغة الأنظمة والخطط لمنافع الموظفين في الخدمة، وبعد إحالتهم على التقاعد، إذ يركز هذا المعيار على متطلبات الاعتراف، والقياس المحاسبي للمنافع الممنوحة للموظفين أثناء الخدمة، وكذلك منافع بعد الإنهاء من </w:t>
      </w:r>
      <w:r w:rsidR="00D15F35" w:rsidRPr="00C915E2">
        <w:rPr>
          <w:rFonts w:asciiTheme="majorBidi" w:hAnsiTheme="majorBidi" w:cstheme="majorBidi"/>
          <w:sz w:val="20"/>
          <w:szCs w:val="20"/>
          <w:rtl/>
          <w:lang w:bidi="ar-SY"/>
        </w:rPr>
        <w:t>الخدمة</w:t>
      </w:r>
      <w:r w:rsidR="008E47DD" w:rsidRPr="00C915E2">
        <w:rPr>
          <w:rFonts w:asciiTheme="majorBidi" w:hAnsiTheme="majorBidi" w:cstheme="majorBidi"/>
          <w:sz w:val="20"/>
          <w:szCs w:val="20"/>
          <w:rtl/>
          <w:lang w:bidi="ar-SY"/>
        </w:rPr>
        <w:t xml:space="preserve"> بما فيها </w:t>
      </w:r>
      <w:r w:rsidR="008B4E79" w:rsidRPr="00C915E2">
        <w:rPr>
          <w:rFonts w:asciiTheme="majorBidi" w:hAnsiTheme="majorBidi" w:cstheme="majorBidi"/>
          <w:sz w:val="20"/>
          <w:szCs w:val="20"/>
          <w:rtl/>
          <w:lang w:bidi="ar-SY"/>
        </w:rPr>
        <w:t>المنافع</w:t>
      </w:r>
      <w:r w:rsidR="008E47DD" w:rsidRPr="00C915E2">
        <w:rPr>
          <w:rFonts w:asciiTheme="majorBidi" w:hAnsiTheme="majorBidi" w:cstheme="majorBidi"/>
          <w:sz w:val="20"/>
          <w:szCs w:val="20"/>
          <w:rtl/>
          <w:lang w:bidi="ar-SY"/>
        </w:rPr>
        <w:t xml:space="preserve"> في الأجل القصير (كالرواتب، الإجازة السنوية)، واستحقاقات بعد </w:t>
      </w:r>
      <w:r w:rsidR="009F38CC" w:rsidRPr="00C915E2">
        <w:rPr>
          <w:rFonts w:asciiTheme="majorBidi" w:hAnsiTheme="majorBidi" w:cstheme="majorBidi"/>
          <w:sz w:val="20"/>
          <w:szCs w:val="20"/>
          <w:rtl/>
          <w:lang w:bidi="ar-SY"/>
        </w:rPr>
        <w:t>إنهاء الخدمة</w:t>
      </w:r>
      <w:r w:rsidR="008E47DD" w:rsidRPr="00C915E2">
        <w:rPr>
          <w:rFonts w:asciiTheme="majorBidi" w:hAnsiTheme="majorBidi" w:cstheme="majorBidi"/>
          <w:sz w:val="20"/>
          <w:szCs w:val="20"/>
          <w:rtl/>
          <w:lang w:bidi="ar-SY"/>
        </w:rPr>
        <w:t xml:space="preserve"> مثل الرواتب التقاعدية، وكلفة التأمين </w:t>
      </w:r>
      <w:r w:rsidR="008A7B5D" w:rsidRPr="00C915E2">
        <w:rPr>
          <w:rFonts w:asciiTheme="majorBidi" w:hAnsiTheme="majorBidi" w:cstheme="majorBidi"/>
          <w:sz w:val="20"/>
          <w:szCs w:val="20"/>
          <w:rtl/>
          <w:lang w:bidi="ar-SY"/>
        </w:rPr>
        <w:t>الصحي</w:t>
      </w:r>
      <w:r w:rsidR="008E47DD" w:rsidRPr="00C915E2">
        <w:rPr>
          <w:rFonts w:asciiTheme="majorBidi" w:hAnsiTheme="majorBidi" w:cstheme="majorBidi"/>
          <w:sz w:val="20"/>
          <w:szCs w:val="20"/>
          <w:rtl/>
          <w:lang w:bidi="ar-SY"/>
        </w:rPr>
        <w:t xml:space="preserve"> بعد إنهاء الخدمة والمنافع طويلة الأجل (كإجازة الخدمة الطويلة) واستحقاقات نهاية الخدمة، إضافة إلى متطلبات الإفصاح اللازم عرضها في القوائم المالية، ونظراً لتأثير تلك النفقات على إعداد </w:t>
      </w:r>
      <w:r w:rsidR="00800A53" w:rsidRPr="00C915E2">
        <w:rPr>
          <w:rFonts w:asciiTheme="majorBidi" w:hAnsiTheme="majorBidi" w:cstheme="majorBidi"/>
          <w:sz w:val="20"/>
          <w:szCs w:val="20"/>
          <w:rtl/>
          <w:lang w:bidi="ar-SY"/>
        </w:rPr>
        <w:t>الموازنة العامة التشغيلية المستدامة</w:t>
      </w:r>
      <w:r w:rsidR="008E47DD" w:rsidRPr="00C915E2">
        <w:rPr>
          <w:rFonts w:asciiTheme="majorBidi" w:hAnsiTheme="majorBidi" w:cstheme="majorBidi"/>
          <w:sz w:val="20"/>
          <w:szCs w:val="20"/>
          <w:rtl/>
          <w:lang w:bidi="ar-SY"/>
        </w:rPr>
        <w:t xml:space="preserve">، الأمر الذي أثار دافعية </w:t>
      </w:r>
      <w:r w:rsidR="00491FCA" w:rsidRPr="00C915E2">
        <w:rPr>
          <w:rFonts w:asciiTheme="majorBidi" w:hAnsiTheme="majorBidi" w:cstheme="majorBidi"/>
          <w:sz w:val="20"/>
          <w:szCs w:val="20"/>
          <w:rtl/>
          <w:lang w:bidi="ar-SY"/>
        </w:rPr>
        <w:t>الباحثين</w:t>
      </w:r>
      <w:r w:rsidR="008E47DD" w:rsidRPr="00C915E2">
        <w:rPr>
          <w:rFonts w:asciiTheme="majorBidi" w:hAnsiTheme="majorBidi" w:cstheme="majorBidi"/>
          <w:sz w:val="20"/>
          <w:szCs w:val="20"/>
          <w:rtl/>
          <w:lang w:bidi="ar-SY"/>
        </w:rPr>
        <w:t xml:space="preserve"> لطرح التساؤلات الرئيسية الآتي:</w:t>
      </w:r>
    </w:p>
    <w:p w14:paraId="26372D0B" w14:textId="77777777" w:rsidR="00741230" w:rsidRPr="00C915E2" w:rsidRDefault="008E47DD" w:rsidP="00C915E2">
      <w:pPr>
        <w:pStyle w:val="ListParagraph"/>
        <w:numPr>
          <w:ilvl w:val="0"/>
          <w:numId w:val="115"/>
        </w:numPr>
        <w:spacing w:after="0" w:line="360" w:lineRule="auto"/>
        <w:ind w:left="310"/>
        <w:jc w:val="both"/>
        <w:rPr>
          <w:rFonts w:asciiTheme="majorBidi" w:hAnsiTheme="majorBidi" w:cstheme="majorBidi"/>
          <w:sz w:val="20"/>
          <w:szCs w:val="20"/>
          <w:lang w:bidi="ar-SY"/>
        </w:rPr>
      </w:pPr>
      <w:r w:rsidRPr="00C915E2">
        <w:rPr>
          <w:rFonts w:asciiTheme="majorBidi" w:hAnsiTheme="majorBidi" w:cstheme="majorBidi"/>
          <w:sz w:val="20"/>
          <w:szCs w:val="20"/>
          <w:rtl/>
          <w:lang w:bidi="ar-SY"/>
        </w:rPr>
        <w:t>هل يساهم تطبيق المعيار المحاسبي الدولي للقطاع العام (منافع موظفين) 39</w:t>
      </w:r>
      <w:r w:rsidRPr="00C915E2">
        <w:rPr>
          <w:rFonts w:asciiTheme="majorBidi" w:hAnsiTheme="majorBidi" w:cstheme="majorBidi"/>
          <w:sz w:val="20"/>
          <w:szCs w:val="20"/>
          <w:lang w:bidi="ar-SY"/>
        </w:rPr>
        <w:t xml:space="preserve"> IPSAS </w:t>
      </w:r>
      <w:r w:rsidRPr="00C915E2">
        <w:rPr>
          <w:rFonts w:asciiTheme="majorBidi" w:hAnsiTheme="majorBidi" w:cstheme="majorBidi"/>
          <w:sz w:val="20"/>
          <w:szCs w:val="20"/>
          <w:rtl/>
          <w:lang w:bidi="ar-SY"/>
        </w:rPr>
        <w:t xml:space="preserve">على تحسين </w:t>
      </w:r>
      <w:r w:rsidR="00190BFC" w:rsidRPr="00C915E2">
        <w:rPr>
          <w:rFonts w:asciiTheme="majorBidi" w:hAnsiTheme="majorBidi" w:cstheme="majorBidi"/>
          <w:sz w:val="20"/>
          <w:szCs w:val="20"/>
          <w:rtl/>
          <w:lang w:bidi="ar-SY"/>
        </w:rPr>
        <w:t>ال</w:t>
      </w:r>
      <w:r w:rsidRPr="00C915E2">
        <w:rPr>
          <w:rFonts w:asciiTheme="majorBidi" w:hAnsiTheme="majorBidi" w:cstheme="majorBidi"/>
          <w:sz w:val="20"/>
          <w:szCs w:val="20"/>
          <w:rtl/>
          <w:lang w:bidi="ar-SY"/>
        </w:rPr>
        <w:t>عرض والافصاح للموازنة العامة التشغيلية لرئاسة جامعة دهوك</w:t>
      </w:r>
      <w:bookmarkStart w:id="1" w:name="_Hlk146482496"/>
      <w:r w:rsidR="00190BFC" w:rsidRPr="00C915E2">
        <w:rPr>
          <w:rFonts w:asciiTheme="majorBidi" w:hAnsiTheme="majorBidi" w:cstheme="majorBidi"/>
          <w:sz w:val="20"/>
          <w:szCs w:val="20"/>
          <w:rtl/>
          <w:lang w:bidi="ar-SY"/>
        </w:rPr>
        <w:t>؟</w:t>
      </w:r>
      <w:bookmarkEnd w:id="1"/>
      <w:r w:rsidR="001A13F9" w:rsidRPr="00C915E2">
        <w:rPr>
          <w:rFonts w:asciiTheme="majorBidi" w:hAnsiTheme="majorBidi" w:cstheme="majorBidi"/>
          <w:sz w:val="20"/>
          <w:szCs w:val="20"/>
          <w:rtl/>
          <w:lang w:bidi="ar-SY"/>
        </w:rPr>
        <w:t xml:space="preserve"> ويتفرع منه تساؤلين:</w:t>
      </w:r>
    </w:p>
    <w:p w14:paraId="2F1A6DD7" w14:textId="77777777" w:rsidR="00741230" w:rsidRPr="00C915E2" w:rsidRDefault="008E47DD" w:rsidP="00C915E2">
      <w:pPr>
        <w:pStyle w:val="ListParagraph"/>
        <w:numPr>
          <w:ilvl w:val="0"/>
          <w:numId w:val="124"/>
        </w:numPr>
        <w:spacing w:after="0" w:line="360" w:lineRule="auto"/>
        <w:ind w:left="593"/>
        <w:jc w:val="both"/>
        <w:rPr>
          <w:rFonts w:asciiTheme="majorBidi" w:hAnsiTheme="majorBidi" w:cstheme="majorBidi"/>
          <w:sz w:val="20"/>
          <w:szCs w:val="20"/>
          <w:lang w:bidi="ar-SY"/>
        </w:rPr>
      </w:pPr>
      <w:r w:rsidRPr="00C915E2">
        <w:rPr>
          <w:rFonts w:asciiTheme="majorBidi" w:hAnsiTheme="majorBidi" w:cstheme="majorBidi"/>
          <w:sz w:val="20"/>
          <w:szCs w:val="20"/>
          <w:rtl/>
          <w:lang w:bidi="ar-SY"/>
        </w:rPr>
        <w:t xml:space="preserve">كيفية مساهمة المنافع الممنوحة للموظفين اثناء الخدمة على تحسين </w:t>
      </w:r>
      <w:r w:rsidR="00190BFC" w:rsidRPr="00C915E2">
        <w:rPr>
          <w:rFonts w:asciiTheme="majorBidi" w:hAnsiTheme="majorBidi" w:cstheme="majorBidi"/>
          <w:sz w:val="20"/>
          <w:szCs w:val="20"/>
          <w:rtl/>
          <w:lang w:bidi="ar-SY"/>
        </w:rPr>
        <w:t>ال</w:t>
      </w:r>
      <w:r w:rsidRPr="00C915E2">
        <w:rPr>
          <w:rFonts w:asciiTheme="majorBidi" w:hAnsiTheme="majorBidi" w:cstheme="majorBidi"/>
          <w:sz w:val="20"/>
          <w:szCs w:val="20"/>
          <w:rtl/>
          <w:lang w:bidi="ar-SY"/>
        </w:rPr>
        <w:t>عرض والافصاح للموازنة العامة التشغيلية لرئاسة جامعة دهوك</w:t>
      </w:r>
      <w:r w:rsidR="001A13F9" w:rsidRPr="00C915E2">
        <w:rPr>
          <w:rFonts w:asciiTheme="majorBidi" w:hAnsiTheme="majorBidi" w:cstheme="majorBidi"/>
          <w:sz w:val="20"/>
          <w:szCs w:val="20"/>
          <w:rtl/>
          <w:lang w:bidi="ar-SY"/>
        </w:rPr>
        <w:t>؟</w:t>
      </w:r>
    </w:p>
    <w:p w14:paraId="19762B07" w14:textId="283FB549" w:rsidR="008E47DD" w:rsidRPr="00C915E2" w:rsidRDefault="008E47DD" w:rsidP="00C915E2">
      <w:pPr>
        <w:pStyle w:val="ListParagraph"/>
        <w:numPr>
          <w:ilvl w:val="0"/>
          <w:numId w:val="124"/>
        </w:numPr>
        <w:spacing w:after="0" w:line="360" w:lineRule="auto"/>
        <w:ind w:left="593"/>
        <w:jc w:val="both"/>
        <w:rPr>
          <w:rFonts w:asciiTheme="majorBidi" w:hAnsiTheme="majorBidi" w:cstheme="majorBidi"/>
          <w:sz w:val="20"/>
          <w:szCs w:val="20"/>
          <w:rtl/>
          <w:lang w:bidi="ar-SY"/>
        </w:rPr>
      </w:pPr>
      <w:r w:rsidRPr="00C915E2">
        <w:rPr>
          <w:rFonts w:asciiTheme="majorBidi" w:hAnsiTheme="majorBidi" w:cstheme="majorBidi"/>
          <w:sz w:val="20"/>
          <w:szCs w:val="20"/>
          <w:rtl/>
          <w:lang w:bidi="ar-SY"/>
        </w:rPr>
        <w:t xml:space="preserve">كيفية مساهمة المنافع الممنوحة للموظفين بعد انهاء الخدمة على تحسين </w:t>
      </w:r>
      <w:r w:rsidR="00190BFC" w:rsidRPr="00C915E2">
        <w:rPr>
          <w:rFonts w:asciiTheme="majorBidi" w:hAnsiTheme="majorBidi" w:cstheme="majorBidi"/>
          <w:sz w:val="20"/>
          <w:szCs w:val="20"/>
          <w:rtl/>
          <w:lang w:bidi="ar-SY"/>
        </w:rPr>
        <w:t>ال</w:t>
      </w:r>
      <w:r w:rsidRPr="00C915E2">
        <w:rPr>
          <w:rFonts w:asciiTheme="majorBidi" w:hAnsiTheme="majorBidi" w:cstheme="majorBidi"/>
          <w:sz w:val="20"/>
          <w:szCs w:val="20"/>
          <w:rtl/>
          <w:lang w:bidi="ar-SY"/>
        </w:rPr>
        <w:t>عرض والافصاح للموازنة العامة التشغيلية لرئاسة جامعة دهوك</w:t>
      </w:r>
      <w:r w:rsidR="001A13F9" w:rsidRPr="00C915E2">
        <w:rPr>
          <w:rFonts w:asciiTheme="majorBidi" w:hAnsiTheme="majorBidi" w:cstheme="majorBidi"/>
          <w:sz w:val="20"/>
          <w:szCs w:val="20"/>
          <w:rtl/>
          <w:lang w:bidi="ar-SY"/>
        </w:rPr>
        <w:t>؟</w:t>
      </w:r>
    </w:p>
    <w:p w14:paraId="7DD23FC6" w14:textId="1AA285B5" w:rsidR="001D51A2" w:rsidRPr="00C915E2" w:rsidRDefault="008E47DD" w:rsidP="00C915E2">
      <w:pPr>
        <w:pStyle w:val="ListParagraph"/>
        <w:numPr>
          <w:ilvl w:val="0"/>
          <w:numId w:val="115"/>
        </w:numPr>
        <w:spacing w:after="0" w:line="360" w:lineRule="auto"/>
        <w:ind w:left="310"/>
        <w:jc w:val="both"/>
        <w:rPr>
          <w:rFonts w:asciiTheme="majorBidi" w:hAnsiTheme="majorBidi" w:cstheme="majorBidi"/>
          <w:sz w:val="20"/>
          <w:szCs w:val="20"/>
          <w:lang w:bidi="ar-SY"/>
        </w:rPr>
      </w:pPr>
      <w:r w:rsidRPr="00C915E2">
        <w:rPr>
          <w:rFonts w:asciiTheme="majorBidi" w:hAnsiTheme="majorBidi" w:cstheme="majorBidi"/>
          <w:sz w:val="20"/>
          <w:szCs w:val="20"/>
          <w:rtl/>
          <w:lang w:bidi="ar-SY"/>
        </w:rPr>
        <w:t>هل ينعكس تطبيق المعيار المحاسبي الدولي للقطاع العام (منافع موظفين) 39</w:t>
      </w:r>
      <w:r w:rsidRPr="00C915E2">
        <w:rPr>
          <w:rFonts w:asciiTheme="majorBidi" w:hAnsiTheme="majorBidi" w:cstheme="majorBidi"/>
          <w:sz w:val="20"/>
          <w:szCs w:val="20"/>
          <w:lang w:bidi="ar-SY"/>
        </w:rPr>
        <w:t>IPSAS</w:t>
      </w:r>
      <w:r w:rsidRPr="00C915E2">
        <w:rPr>
          <w:rFonts w:asciiTheme="majorBidi" w:hAnsiTheme="majorBidi" w:cstheme="majorBidi"/>
          <w:sz w:val="20"/>
          <w:szCs w:val="20"/>
          <w:rtl/>
          <w:lang w:bidi="ar-SY"/>
        </w:rPr>
        <w:t xml:space="preserve"> على </w:t>
      </w:r>
      <w:r w:rsidR="00800A53" w:rsidRPr="00C915E2">
        <w:rPr>
          <w:rFonts w:asciiTheme="majorBidi" w:hAnsiTheme="majorBidi" w:cstheme="majorBidi"/>
          <w:sz w:val="20"/>
          <w:szCs w:val="20"/>
          <w:rtl/>
          <w:lang w:bidi="ar-SY"/>
        </w:rPr>
        <w:t>الموازنة العامة التشغيلية المستدامة</w:t>
      </w:r>
      <w:r w:rsidR="00190BFC" w:rsidRPr="00C915E2">
        <w:rPr>
          <w:rFonts w:asciiTheme="majorBidi" w:hAnsiTheme="majorBidi" w:cstheme="majorBidi"/>
          <w:sz w:val="20"/>
          <w:szCs w:val="20"/>
          <w:rtl/>
          <w:lang w:bidi="ar-SY"/>
        </w:rPr>
        <w:t>؟</w:t>
      </w:r>
    </w:p>
    <w:p w14:paraId="6E8D3709" w14:textId="02E71A65" w:rsidR="008E47DD" w:rsidRPr="00C915E2" w:rsidRDefault="001D51A2" w:rsidP="00C915E2">
      <w:pPr>
        <w:spacing w:after="0" w:line="360" w:lineRule="auto"/>
        <w:ind w:left="360"/>
        <w:jc w:val="both"/>
        <w:rPr>
          <w:rFonts w:asciiTheme="majorBidi" w:hAnsiTheme="majorBidi" w:cstheme="majorBidi"/>
          <w:sz w:val="20"/>
          <w:szCs w:val="20"/>
          <w:lang w:bidi="ar-SY"/>
        </w:rPr>
      </w:pPr>
      <w:r w:rsidRPr="00C915E2">
        <w:rPr>
          <w:rFonts w:asciiTheme="majorBidi" w:hAnsiTheme="majorBidi" w:cstheme="majorBidi"/>
          <w:b/>
          <w:bCs/>
          <w:sz w:val="20"/>
          <w:szCs w:val="20"/>
          <w:rtl/>
          <w:lang w:bidi="ar-SY"/>
        </w:rPr>
        <w:t xml:space="preserve">2:1:2 </w:t>
      </w:r>
      <w:r w:rsidR="008E47DD" w:rsidRPr="00C915E2">
        <w:rPr>
          <w:rFonts w:asciiTheme="majorBidi" w:hAnsiTheme="majorBidi" w:cstheme="majorBidi"/>
          <w:b/>
          <w:bCs/>
          <w:sz w:val="20"/>
          <w:szCs w:val="20"/>
          <w:rtl/>
          <w:lang w:bidi="ar-SY"/>
        </w:rPr>
        <w:t>أهمية البحث:</w:t>
      </w:r>
      <w:r w:rsidR="00906CDD" w:rsidRPr="00C915E2">
        <w:rPr>
          <w:rFonts w:asciiTheme="majorBidi" w:hAnsiTheme="majorBidi" w:cstheme="majorBidi"/>
          <w:sz w:val="20"/>
          <w:szCs w:val="20"/>
          <w:rtl/>
          <w:lang w:bidi="ar-SY"/>
        </w:rPr>
        <w:t xml:space="preserve"> </w:t>
      </w:r>
      <w:r w:rsidR="008E47DD" w:rsidRPr="00C915E2">
        <w:rPr>
          <w:rFonts w:asciiTheme="majorBidi" w:hAnsiTheme="majorBidi" w:cstheme="majorBidi"/>
          <w:sz w:val="20"/>
          <w:szCs w:val="20"/>
          <w:rtl/>
          <w:lang w:bidi="ar-SY"/>
        </w:rPr>
        <w:t xml:space="preserve">تاتي أهمية البحث من </w:t>
      </w:r>
      <w:r w:rsidR="005C38D2" w:rsidRPr="00C915E2">
        <w:rPr>
          <w:rFonts w:asciiTheme="majorBidi" w:hAnsiTheme="majorBidi" w:cstheme="majorBidi"/>
          <w:sz w:val="20"/>
          <w:szCs w:val="20"/>
          <w:rtl/>
          <w:lang w:bidi="ar-SY"/>
        </w:rPr>
        <w:t xml:space="preserve">خلال </w:t>
      </w:r>
      <w:r w:rsidR="008E47DD" w:rsidRPr="00C915E2">
        <w:rPr>
          <w:rFonts w:asciiTheme="majorBidi" w:hAnsiTheme="majorBidi" w:cstheme="majorBidi"/>
          <w:sz w:val="20"/>
          <w:szCs w:val="20"/>
          <w:rtl/>
          <w:lang w:bidi="ar-SY"/>
        </w:rPr>
        <w:t>تطبيق مع</w:t>
      </w:r>
      <w:r w:rsidR="005C38D2" w:rsidRPr="00C915E2">
        <w:rPr>
          <w:rFonts w:asciiTheme="majorBidi" w:hAnsiTheme="majorBidi" w:cstheme="majorBidi"/>
          <w:sz w:val="20"/>
          <w:szCs w:val="20"/>
          <w:rtl/>
          <w:lang w:bidi="ar-SY"/>
        </w:rPr>
        <w:t>يا</w:t>
      </w:r>
      <w:r w:rsidR="008E47DD" w:rsidRPr="00C915E2">
        <w:rPr>
          <w:rFonts w:asciiTheme="majorBidi" w:hAnsiTheme="majorBidi" w:cstheme="majorBidi"/>
          <w:sz w:val="20"/>
          <w:szCs w:val="20"/>
          <w:rtl/>
          <w:lang w:bidi="ar-SY"/>
        </w:rPr>
        <w:t xml:space="preserve">ر المحاسبة </w:t>
      </w:r>
      <w:r w:rsidR="00190BFC" w:rsidRPr="00C915E2">
        <w:rPr>
          <w:rFonts w:asciiTheme="majorBidi" w:hAnsiTheme="majorBidi" w:cstheme="majorBidi"/>
          <w:sz w:val="20"/>
          <w:szCs w:val="20"/>
          <w:rtl/>
          <w:lang w:bidi="ar-SY"/>
        </w:rPr>
        <w:t>ال</w:t>
      </w:r>
      <w:r w:rsidR="008E47DD" w:rsidRPr="00C915E2">
        <w:rPr>
          <w:rFonts w:asciiTheme="majorBidi" w:hAnsiTheme="majorBidi" w:cstheme="majorBidi"/>
          <w:sz w:val="20"/>
          <w:szCs w:val="20"/>
          <w:rtl/>
          <w:lang w:bidi="ar-SY"/>
        </w:rPr>
        <w:t>دولية للقطاع العام</w:t>
      </w:r>
      <w:r w:rsidR="001A51CC" w:rsidRPr="00C915E2">
        <w:rPr>
          <w:rFonts w:asciiTheme="majorBidi" w:hAnsiTheme="majorBidi" w:cstheme="majorBidi"/>
          <w:sz w:val="20"/>
          <w:szCs w:val="20"/>
          <w:rtl/>
          <w:lang w:bidi="ar-SY"/>
        </w:rPr>
        <w:t xml:space="preserve"> (منافع الموظفين)</w:t>
      </w:r>
      <w:r w:rsidR="008E47DD" w:rsidRPr="00C915E2">
        <w:rPr>
          <w:rFonts w:asciiTheme="majorBidi" w:hAnsiTheme="majorBidi" w:cstheme="majorBidi"/>
          <w:sz w:val="20"/>
          <w:szCs w:val="20"/>
          <w:rtl/>
          <w:lang w:bidi="ar-SY"/>
        </w:rPr>
        <w:t xml:space="preserve"> 39</w:t>
      </w:r>
      <w:r w:rsidR="008E47DD" w:rsidRPr="00C915E2">
        <w:rPr>
          <w:rFonts w:asciiTheme="majorBidi" w:hAnsiTheme="majorBidi" w:cstheme="majorBidi"/>
          <w:sz w:val="20"/>
          <w:szCs w:val="20"/>
          <w:lang w:bidi="ar-SY"/>
        </w:rPr>
        <w:t>IPSAS</w:t>
      </w:r>
      <w:r w:rsidR="008E47DD" w:rsidRPr="00C915E2">
        <w:rPr>
          <w:rFonts w:asciiTheme="majorBidi" w:hAnsiTheme="majorBidi" w:cstheme="majorBidi"/>
          <w:sz w:val="20"/>
          <w:szCs w:val="20"/>
          <w:rtl/>
          <w:lang w:bidi="ar-SY"/>
        </w:rPr>
        <w:t xml:space="preserve"> والتي لها اثر في المعلومات المحاسبية من حيث العرض والافصاح، كما تاتي اهمية البحث من خلال ابراز منافع الموظفين في </w:t>
      </w:r>
      <w:r w:rsidR="00800A53" w:rsidRPr="00C915E2">
        <w:rPr>
          <w:rFonts w:asciiTheme="majorBidi" w:hAnsiTheme="majorBidi" w:cstheme="majorBidi"/>
          <w:sz w:val="20"/>
          <w:szCs w:val="20"/>
          <w:rtl/>
          <w:lang w:bidi="ar-SY"/>
        </w:rPr>
        <w:t>الموازنة العامة التشغيلية المستدامة</w:t>
      </w:r>
      <w:r w:rsidR="008E47DD" w:rsidRPr="00C915E2">
        <w:rPr>
          <w:rFonts w:asciiTheme="majorBidi" w:hAnsiTheme="majorBidi" w:cstheme="majorBidi"/>
          <w:sz w:val="20"/>
          <w:szCs w:val="20"/>
          <w:rtl/>
          <w:lang w:bidi="ar-SY"/>
        </w:rPr>
        <w:t>.</w:t>
      </w:r>
    </w:p>
    <w:p w14:paraId="3A853D18" w14:textId="2EDCFF1E" w:rsidR="008E47DD" w:rsidRPr="00C915E2" w:rsidRDefault="000C2370" w:rsidP="00C915E2">
      <w:pPr>
        <w:spacing w:after="0" w:line="360" w:lineRule="auto"/>
        <w:rPr>
          <w:rFonts w:asciiTheme="majorBidi" w:hAnsiTheme="majorBidi" w:cstheme="majorBidi"/>
          <w:b/>
          <w:bCs/>
          <w:sz w:val="20"/>
          <w:szCs w:val="20"/>
          <w:rtl/>
          <w:lang w:bidi="ar-SY"/>
        </w:rPr>
      </w:pPr>
      <w:bookmarkStart w:id="2" w:name="_Hlk189674352"/>
      <w:r w:rsidRPr="00C915E2">
        <w:rPr>
          <w:rFonts w:asciiTheme="majorBidi" w:hAnsiTheme="majorBidi" w:cstheme="majorBidi"/>
          <w:b/>
          <w:bCs/>
          <w:sz w:val="20"/>
          <w:szCs w:val="20"/>
          <w:rtl/>
          <w:lang w:bidi="ar-SY"/>
        </w:rPr>
        <w:t>2:1:3</w:t>
      </w:r>
      <w:bookmarkEnd w:id="2"/>
      <w:r w:rsidRPr="00C915E2">
        <w:rPr>
          <w:rFonts w:asciiTheme="majorBidi" w:hAnsiTheme="majorBidi" w:cstheme="majorBidi"/>
          <w:b/>
          <w:bCs/>
          <w:sz w:val="20"/>
          <w:szCs w:val="20"/>
          <w:rtl/>
          <w:lang w:bidi="ar-SY"/>
        </w:rPr>
        <w:t xml:space="preserve"> </w:t>
      </w:r>
      <w:r w:rsidR="008E47DD" w:rsidRPr="00C915E2">
        <w:rPr>
          <w:rFonts w:asciiTheme="majorBidi" w:hAnsiTheme="majorBidi" w:cstheme="majorBidi"/>
          <w:b/>
          <w:bCs/>
          <w:sz w:val="20"/>
          <w:szCs w:val="20"/>
          <w:rtl/>
          <w:lang w:bidi="ar-SY"/>
        </w:rPr>
        <w:t xml:space="preserve">أهداف البحث: </w:t>
      </w:r>
      <w:r w:rsidR="008E47DD" w:rsidRPr="00C915E2">
        <w:rPr>
          <w:rFonts w:asciiTheme="majorBidi" w:hAnsiTheme="majorBidi" w:cstheme="majorBidi"/>
          <w:sz w:val="20"/>
          <w:szCs w:val="20"/>
          <w:rtl/>
          <w:lang w:bidi="ar-SY"/>
        </w:rPr>
        <w:t xml:space="preserve">يهدف البحث في إطار المشكلة البحثية </w:t>
      </w:r>
      <w:r w:rsidR="005C38D2" w:rsidRPr="00C915E2">
        <w:rPr>
          <w:rFonts w:asciiTheme="majorBidi" w:hAnsiTheme="majorBidi" w:cstheme="majorBidi"/>
          <w:sz w:val="20"/>
          <w:szCs w:val="20"/>
          <w:rtl/>
          <w:lang w:bidi="ar-SY"/>
        </w:rPr>
        <w:t>المعروضة</w:t>
      </w:r>
      <w:r w:rsidR="008E47DD" w:rsidRPr="00C915E2">
        <w:rPr>
          <w:rFonts w:asciiTheme="majorBidi" w:hAnsiTheme="majorBidi" w:cstheme="majorBidi"/>
          <w:sz w:val="20"/>
          <w:szCs w:val="20"/>
          <w:rtl/>
          <w:lang w:bidi="ar-SY"/>
        </w:rPr>
        <w:t xml:space="preserve"> الى تحقيق ما يلي:</w:t>
      </w:r>
    </w:p>
    <w:p w14:paraId="2485A00E" w14:textId="58C0B532" w:rsidR="008E47DD" w:rsidRPr="00C915E2" w:rsidRDefault="008E47DD" w:rsidP="00C915E2">
      <w:pPr>
        <w:pStyle w:val="ListParagraph"/>
        <w:numPr>
          <w:ilvl w:val="0"/>
          <w:numId w:val="116"/>
        </w:numPr>
        <w:autoSpaceDE w:val="0"/>
        <w:autoSpaceDN w:val="0"/>
        <w:adjustRightInd w:val="0"/>
        <w:spacing w:after="0" w:line="360" w:lineRule="auto"/>
        <w:ind w:left="452"/>
        <w:jc w:val="both"/>
        <w:rPr>
          <w:rFonts w:asciiTheme="majorBidi" w:hAnsiTheme="majorBidi" w:cstheme="majorBidi"/>
          <w:sz w:val="20"/>
          <w:szCs w:val="20"/>
          <w:rtl/>
          <w:lang w:bidi="ar-SY"/>
        </w:rPr>
      </w:pPr>
      <w:r w:rsidRPr="00C915E2">
        <w:rPr>
          <w:rFonts w:asciiTheme="majorBidi" w:hAnsiTheme="majorBidi" w:cstheme="majorBidi"/>
          <w:sz w:val="20"/>
          <w:szCs w:val="20"/>
          <w:rtl/>
          <w:lang w:bidi="ar-SY"/>
        </w:rPr>
        <w:t>تحديد</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متطلبات</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تطبيق</w:t>
      </w:r>
      <w:r w:rsidRPr="00C915E2">
        <w:rPr>
          <w:rFonts w:asciiTheme="majorBidi" w:hAnsiTheme="majorBidi" w:cstheme="majorBidi"/>
          <w:sz w:val="20"/>
          <w:szCs w:val="20"/>
          <w:lang w:bidi="ar-SY"/>
        </w:rPr>
        <w:t xml:space="preserve"> </w:t>
      </w:r>
      <w:r w:rsidR="00190BFC" w:rsidRPr="00C915E2">
        <w:rPr>
          <w:rFonts w:asciiTheme="majorBidi" w:hAnsiTheme="majorBidi" w:cstheme="majorBidi"/>
          <w:sz w:val="20"/>
          <w:szCs w:val="20"/>
          <w:rtl/>
          <w:lang w:bidi="ar-SY"/>
        </w:rPr>
        <w:t>ال</w:t>
      </w:r>
      <w:r w:rsidRPr="00C915E2">
        <w:rPr>
          <w:rFonts w:asciiTheme="majorBidi" w:hAnsiTheme="majorBidi" w:cstheme="majorBidi"/>
          <w:sz w:val="20"/>
          <w:szCs w:val="20"/>
          <w:rtl/>
          <w:lang w:bidi="ar-SY"/>
        </w:rPr>
        <w:t xml:space="preserve">معيار المحاسبي الدولي للقطاع العام </w:t>
      </w:r>
      <w:bookmarkStart w:id="3" w:name="_Hlk117534527"/>
      <w:r w:rsidRPr="00C915E2">
        <w:rPr>
          <w:rFonts w:asciiTheme="majorBidi" w:hAnsiTheme="majorBidi" w:cstheme="majorBidi"/>
          <w:sz w:val="20"/>
          <w:szCs w:val="20"/>
          <w:rtl/>
          <w:lang w:bidi="ar-SY"/>
        </w:rPr>
        <w:t>(منافع موظفين) 39</w:t>
      </w:r>
      <w:r w:rsidRPr="00C915E2">
        <w:rPr>
          <w:rFonts w:asciiTheme="majorBidi" w:hAnsiTheme="majorBidi" w:cstheme="majorBidi"/>
          <w:sz w:val="20"/>
          <w:szCs w:val="20"/>
          <w:lang w:bidi="ar-SY"/>
        </w:rPr>
        <w:t xml:space="preserve">IPSAS </w:t>
      </w:r>
      <w:bookmarkEnd w:id="3"/>
      <w:r w:rsidR="00B210F7" w:rsidRPr="00C915E2">
        <w:rPr>
          <w:rFonts w:asciiTheme="majorBidi" w:hAnsiTheme="majorBidi" w:cstheme="majorBidi"/>
          <w:sz w:val="20"/>
          <w:szCs w:val="20"/>
          <w:rtl/>
          <w:lang w:bidi="ar-SY"/>
        </w:rPr>
        <w:t xml:space="preserve"> </w:t>
      </w:r>
      <w:r w:rsidRPr="00C915E2">
        <w:rPr>
          <w:rFonts w:asciiTheme="majorBidi" w:hAnsiTheme="majorBidi" w:cstheme="majorBidi"/>
          <w:sz w:val="20"/>
          <w:szCs w:val="20"/>
          <w:rtl/>
          <w:lang w:bidi="ar-SY"/>
        </w:rPr>
        <w:t>ومتطلبات</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الإفصاح التي</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يتضمنها</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المعيار</w:t>
      </w:r>
      <w:r w:rsidRPr="00C915E2">
        <w:rPr>
          <w:rFonts w:asciiTheme="majorBidi" w:hAnsiTheme="majorBidi" w:cstheme="majorBidi"/>
          <w:sz w:val="20"/>
          <w:szCs w:val="20"/>
          <w:lang w:bidi="ar-SY"/>
        </w:rPr>
        <w:t>.</w:t>
      </w:r>
    </w:p>
    <w:p w14:paraId="355A06DD" w14:textId="763C4F5C" w:rsidR="008E47DD" w:rsidRPr="00C915E2" w:rsidRDefault="008E47DD" w:rsidP="00C915E2">
      <w:pPr>
        <w:pStyle w:val="ListParagraph"/>
        <w:numPr>
          <w:ilvl w:val="0"/>
          <w:numId w:val="116"/>
        </w:numPr>
        <w:spacing w:after="0" w:line="360" w:lineRule="auto"/>
        <w:ind w:left="452"/>
        <w:jc w:val="both"/>
        <w:rPr>
          <w:rFonts w:asciiTheme="majorBidi" w:hAnsiTheme="majorBidi" w:cstheme="majorBidi"/>
          <w:sz w:val="20"/>
          <w:szCs w:val="20"/>
          <w:rtl/>
          <w:lang w:bidi="ar-SY"/>
        </w:rPr>
      </w:pPr>
      <w:r w:rsidRPr="00C915E2">
        <w:rPr>
          <w:rFonts w:asciiTheme="majorBidi" w:hAnsiTheme="majorBidi" w:cstheme="majorBidi"/>
          <w:sz w:val="20"/>
          <w:szCs w:val="20"/>
          <w:rtl/>
          <w:lang w:bidi="ar-SY"/>
        </w:rPr>
        <w:t xml:space="preserve">بيان مساهمة تطبيق المعيار المحاسبي الدولي للقطاع العام </w:t>
      </w:r>
      <w:bookmarkStart w:id="4" w:name="_Hlk117533997"/>
      <w:r w:rsidRPr="00C915E2">
        <w:rPr>
          <w:rFonts w:asciiTheme="majorBidi" w:hAnsiTheme="majorBidi" w:cstheme="majorBidi"/>
          <w:sz w:val="20"/>
          <w:szCs w:val="20"/>
          <w:rtl/>
          <w:lang w:bidi="ar-SY"/>
        </w:rPr>
        <w:t>(منافع موظفين) 39</w:t>
      </w:r>
      <w:r w:rsidRPr="00C915E2">
        <w:rPr>
          <w:rFonts w:asciiTheme="majorBidi" w:hAnsiTheme="majorBidi" w:cstheme="majorBidi"/>
          <w:sz w:val="20"/>
          <w:szCs w:val="20"/>
          <w:lang w:bidi="ar-SY"/>
        </w:rPr>
        <w:t xml:space="preserve">IPSAS </w:t>
      </w:r>
      <w:r w:rsidRPr="00C915E2">
        <w:rPr>
          <w:rFonts w:asciiTheme="majorBidi" w:hAnsiTheme="majorBidi" w:cstheme="majorBidi"/>
          <w:sz w:val="20"/>
          <w:szCs w:val="20"/>
          <w:rtl/>
          <w:lang w:bidi="ar-SY"/>
        </w:rPr>
        <w:t xml:space="preserve"> </w:t>
      </w:r>
      <w:bookmarkEnd w:id="4"/>
      <w:r w:rsidRPr="00C915E2">
        <w:rPr>
          <w:rFonts w:asciiTheme="majorBidi" w:hAnsiTheme="majorBidi" w:cstheme="majorBidi"/>
          <w:sz w:val="20"/>
          <w:szCs w:val="20"/>
          <w:rtl/>
          <w:lang w:bidi="ar-SY"/>
        </w:rPr>
        <w:t xml:space="preserve">على تحسين </w:t>
      </w:r>
      <w:r w:rsidR="00B210F7" w:rsidRPr="00C915E2">
        <w:rPr>
          <w:rFonts w:asciiTheme="majorBidi" w:hAnsiTheme="majorBidi" w:cstheme="majorBidi"/>
          <w:sz w:val="20"/>
          <w:szCs w:val="20"/>
          <w:rtl/>
          <w:lang w:bidi="ar-SY"/>
        </w:rPr>
        <w:t>ال</w:t>
      </w:r>
      <w:r w:rsidRPr="00C915E2">
        <w:rPr>
          <w:rFonts w:asciiTheme="majorBidi" w:hAnsiTheme="majorBidi" w:cstheme="majorBidi"/>
          <w:sz w:val="20"/>
          <w:szCs w:val="20"/>
          <w:rtl/>
          <w:lang w:bidi="ar-SY"/>
        </w:rPr>
        <w:t xml:space="preserve">عرض والافصاح للموازنة العامة التشغيلية . </w:t>
      </w:r>
    </w:p>
    <w:p w14:paraId="59C61497" w14:textId="39EFDD0C" w:rsidR="008E47DD" w:rsidRPr="00C915E2" w:rsidRDefault="008E47DD" w:rsidP="00C915E2">
      <w:pPr>
        <w:pStyle w:val="ListParagraph"/>
        <w:numPr>
          <w:ilvl w:val="0"/>
          <w:numId w:val="116"/>
        </w:numPr>
        <w:spacing w:after="0" w:line="360" w:lineRule="auto"/>
        <w:ind w:left="452"/>
        <w:jc w:val="both"/>
        <w:rPr>
          <w:rFonts w:asciiTheme="majorBidi" w:hAnsiTheme="majorBidi" w:cstheme="majorBidi"/>
          <w:sz w:val="20"/>
          <w:szCs w:val="20"/>
          <w:rtl/>
          <w:lang w:bidi="ar-SY"/>
        </w:rPr>
      </w:pPr>
      <w:r w:rsidRPr="00C915E2">
        <w:rPr>
          <w:rFonts w:asciiTheme="majorBidi" w:hAnsiTheme="majorBidi" w:cstheme="majorBidi"/>
          <w:sz w:val="20"/>
          <w:szCs w:val="20"/>
          <w:rtl/>
          <w:lang w:bidi="ar-SY"/>
        </w:rPr>
        <w:t xml:space="preserve">بيان كيفية مساهمة المنافع الممنوحة للموظفين اثناء الخدمة </w:t>
      </w:r>
      <w:bookmarkStart w:id="5" w:name="_Hlk145327581"/>
      <w:r w:rsidRPr="00C915E2">
        <w:rPr>
          <w:rFonts w:asciiTheme="majorBidi" w:hAnsiTheme="majorBidi" w:cstheme="majorBidi"/>
          <w:sz w:val="20"/>
          <w:szCs w:val="20"/>
          <w:rtl/>
          <w:lang w:bidi="ar-SY"/>
        </w:rPr>
        <w:t xml:space="preserve">على تحسين </w:t>
      </w:r>
      <w:r w:rsidR="00B210F7" w:rsidRPr="00C915E2">
        <w:rPr>
          <w:rFonts w:asciiTheme="majorBidi" w:hAnsiTheme="majorBidi" w:cstheme="majorBidi"/>
          <w:sz w:val="20"/>
          <w:szCs w:val="20"/>
          <w:rtl/>
          <w:lang w:bidi="ar-SY"/>
        </w:rPr>
        <w:t>ال</w:t>
      </w:r>
      <w:r w:rsidRPr="00C915E2">
        <w:rPr>
          <w:rFonts w:asciiTheme="majorBidi" w:hAnsiTheme="majorBidi" w:cstheme="majorBidi"/>
          <w:sz w:val="20"/>
          <w:szCs w:val="20"/>
          <w:rtl/>
          <w:lang w:bidi="ar-SY"/>
        </w:rPr>
        <w:t xml:space="preserve">عرض والافصاح </w:t>
      </w:r>
      <w:bookmarkEnd w:id="5"/>
      <w:r w:rsidRPr="00C915E2">
        <w:rPr>
          <w:rFonts w:asciiTheme="majorBidi" w:hAnsiTheme="majorBidi" w:cstheme="majorBidi"/>
          <w:sz w:val="20"/>
          <w:szCs w:val="20"/>
          <w:rtl/>
          <w:lang w:bidi="ar-SY"/>
        </w:rPr>
        <w:t>للموازنة العامة التشغيلية .</w:t>
      </w:r>
    </w:p>
    <w:p w14:paraId="1F10C990" w14:textId="0F77A383" w:rsidR="008E47DD" w:rsidRPr="00C915E2" w:rsidRDefault="008E47DD" w:rsidP="00C915E2">
      <w:pPr>
        <w:pStyle w:val="ListParagraph"/>
        <w:numPr>
          <w:ilvl w:val="0"/>
          <w:numId w:val="116"/>
        </w:numPr>
        <w:spacing w:after="0" w:line="360" w:lineRule="auto"/>
        <w:ind w:left="452"/>
        <w:jc w:val="both"/>
        <w:rPr>
          <w:rFonts w:asciiTheme="majorBidi" w:hAnsiTheme="majorBidi" w:cstheme="majorBidi"/>
          <w:sz w:val="20"/>
          <w:szCs w:val="20"/>
          <w:rtl/>
          <w:lang w:bidi="ar-SY"/>
        </w:rPr>
      </w:pPr>
      <w:r w:rsidRPr="00C915E2">
        <w:rPr>
          <w:rFonts w:asciiTheme="majorBidi" w:hAnsiTheme="majorBidi" w:cstheme="majorBidi"/>
          <w:sz w:val="20"/>
          <w:szCs w:val="20"/>
          <w:rtl/>
          <w:lang w:bidi="ar-SY"/>
        </w:rPr>
        <w:t xml:space="preserve">بيان كيفية مساهمة المنافع الممنوحة للموظفين بعد انهاء الخدمة على تحسين </w:t>
      </w:r>
      <w:r w:rsidR="00B210F7" w:rsidRPr="00C915E2">
        <w:rPr>
          <w:rFonts w:asciiTheme="majorBidi" w:hAnsiTheme="majorBidi" w:cstheme="majorBidi"/>
          <w:sz w:val="20"/>
          <w:szCs w:val="20"/>
          <w:rtl/>
          <w:lang w:bidi="ar-SY"/>
        </w:rPr>
        <w:t>ال</w:t>
      </w:r>
      <w:r w:rsidRPr="00C915E2">
        <w:rPr>
          <w:rFonts w:asciiTheme="majorBidi" w:hAnsiTheme="majorBidi" w:cstheme="majorBidi"/>
          <w:sz w:val="20"/>
          <w:szCs w:val="20"/>
          <w:rtl/>
          <w:lang w:bidi="ar-SY"/>
        </w:rPr>
        <w:t>عرض والافصاح للموازنة العامة التشغيلية .</w:t>
      </w:r>
    </w:p>
    <w:p w14:paraId="62115195" w14:textId="600F9D03" w:rsidR="008E47DD" w:rsidRPr="00C915E2" w:rsidRDefault="008E47DD" w:rsidP="00C915E2">
      <w:pPr>
        <w:pStyle w:val="ListParagraph"/>
        <w:numPr>
          <w:ilvl w:val="0"/>
          <w:numId w:val="116"/>
        </w:numPr>
        <w:spacing w:after="0" w:line="360" w:lineRule="auto"/>
        <w:ind w:left="452"/>
        <w:jc w:val="both"/>
        <w:rPr>
          <w:rFonts w:asciiTheme="majorBidi" w:hAnsiTheme="majorBidi" w:cstheme="majorBidi"/>
          <w:sz w:val="20"/>
          <w:szCs w:val="20"/>
          <w:rtl/>
          <w:lang w:bidi="ar-SY"/>
        </w:rPr>
      </w:pPr>
      <w:r w:rsidRPr="00C915E2">
        <w:rPr>
          <w:rFonts w:asciiTheme="majorBidi" w:hAnsiTheme="majorBidi" w:cstheme="majorBidi"/>
          <w:sz w:val="20"/>
          <w:szCs w:val="20"/>
          <w:rtl/>
          <w:lang w:bidi="ar-SY"/>
        </w:rPr>
        <w:t>بيان مدى انعكاس  تطبيق المعيار المحاسبي الدولي للقطاع العام (منافع موظفين) 39</w:t>
      </w:r>
      <w:r w:rsidRPr="00C915E2">
        <w:rPr>
          <w:rFonts w:asciiTheme="majorBidi" w:hAnsiTheme="majorBidi" w:cstheme="majorBidi"/>
          <w:sz w:val="20"/>
          <w:szCs w:val="20"/>
          <w:lang w:bidi="ar-SY"/>
        </w:rPr>
        <w:t xml:space="preserve">IPSAS </w:t>
      </w:r>
      <w:r w:rsidRPr="00C915E2">
        <w:rPr>
          <w:rFonts w:asciiTheme="majorBidi" w:hAnsiTheme="majorBidi" w:cstheme="majorBidi"/>
          <w:sz w:val="20"/>
          <w:szCs w:val="20"/>
          <w:rtl/>
          <w:lang w:bidi="ar-SY"/>
        </w:rPr>
        <w:t xml:space="preserve"> على </w:t>
      </w:r>
      <w:r w:rsidR="00800A53" w:rsidRPr="00C915E2">
        <w:rPr>
          <w:rFonts w:asciiTheme="majorBidi" w:hAnsiTheme="majorBidi" w:cstheme="majorBidi"/>
          <w:sz w:val="20"/>
          <w:szCs w:val="20"/>
          <w:rtl/>
          <w:lang w:bidi="ar-SY"/>
        </w:rPr>
        <w:t>الموازنة العامة التشغيلية المستدامة</w:t>
      </w:r>
      <w:r w:rsidR="00634A6F" w:rsidRPr="00C915E2">
        <w:rPr>
          <w:rFonts w:asciiTheme="majorBidi" w:hAnsiTheme="majorBidi" w:cstheme="majorBidi"/>
          <w:sz w:val="20"/>
          <w:szCs w:val="20"/>
          <w:rtl/>
        </w:rPr>
        <w:t xml:space="preserve"> </w:t>
      </w:r>
      <w:r w:rsidR="00634A6F" w:rsidRPr="00C915E2">
        <w:rPr>
          <w:rFonts w:asciiTheme="majorBidi" w:hAnsiTheme="majorBidi" w:cstheme="majorBidi"/>
          <w:sz w:val="20"/>
          <w:szCs w:val="20"/>
          <w:rtl/>
          <w:lang w:bidi="ar-SY"/>
        </w:rPr>
        <w:t xml:space="preserve"> (الجارية)</w:t>
      </w:r>
      <w:r w:rsidRPr="00C915E2">
        <w:rPr>
          <w:rFonts w:asciiTheme="majorBidi" w:hAnsiTheme="majorBidi" w:cstheme="majorBidi"/>
          <w:sz w:val="20"/>
          <w:szCs w:val="20"/>
          <w:rtl/>
          <w:lang w:bidi="ar-SY"/>
        </w:rPr>
        <w:t>.</w:t>
      </w:r>
    </w:p>
    <w:p w14:paraId="7F675165" w14:textId="4A98D7C6" w:rsidR="00C66E55" w:rsidRPr="00C915E2" w:rsidRDefault="008E47DD" w:rsidP="00C915E2">
      <w:pPr>
        <w:pStyle w:val="ListParagraph"/>
        <w:numPr>
          <w:ilvl w:val="0"/>
          <w:numId w:val="116"/>
        </w:numPr>
        <w:spacing w:after="0" w:line="360" w:lineRule="auto"/>
        <w:ind w:left="452"/>
        <w:jc w:val="both"/>
        <w:rPr>
          <w:rFonts w:asciiTheme="majorBidi" w:hAnsiTheme="majorBidi" w:cstheme="majorBidi"/>
          <w:sz w:val="20"/>
          <w:szCs w:val="20"/>
          <w:lang w:bidi="ar-SY"/>
        </w:rPr>
      </w:pPr>
      <w:r w:rsidRPr="00C915E2">
        <w:rPr>
          <w:rFonts w:asciiTheme="majorBidi" w:hAnsiTheme="majorBidi" w:cstheme="majorBidi"/>
          <w:sz w:val="20"/>
          <w:szCs w:val="20"/>
          <w:rtl/>
          <w:lang w:bidi="ar-SY"/>
        </w:rPr>
        <w:t>إجراء</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بحث تطبيقي</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 xml:space="preserve">مقارن </w:t>
      </w:r>
      <w:r w:rsidR="00B210F7" w:rsidRPr="00C915E2">
        <w:rPr>
          <w:rFonts w:asciiTheme="majorBidi" w:hAnsiTheme="majorBidi" w:cstheme="majorBidi"/>
          <w:sz w:val="20"/>
          <w:szCs w:val="20"/>
          <w:rtl/>
          <w:lang w:bidi="ar-SY"/>
        </w:rPr>
        <w:t xml:space="preserve">للموازنة العامة </w:t>
      </w:r>
      <w:r w:rsidR="00634A6F" w:rsidRPr="00C915E2">
        <w:rPr>
          <w:rFonts w:asciiTheme="majorBidi" w:hAnsiTheme="majorBidi" w:cstheme="majorBidi"/>
          <w:sz w:val="20"/>
          <w:szCs w:val="20"/>
          <w:rtl/>
          <w:lang w:bidi="ar-SY"/>
        </w:rPr>
        <w:t xml:space="preserve">التشغيليّة (الجارية) </w:t>
      </w:r>
      <w:r w:rsidRPr="00C915E2">
        <w:rPr>
          <w:rFonts w:asciiTheme="majorBidi" w:hAnsiTheme="majorBidi" w:cstheme="majorBidi"/>
          <w:sz w:val="20"/>
          <w:szCs w:val="20"/>
          <w:rtl/>
          <w:lang w:bidi="ar-SY"/>
        </w:rPr>
        <w:t>قبل</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تطبيق</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المعيار</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وما</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بعد</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تطبيق</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المعيار</w:t>
      </w:r>
      <w:r w:rsidR="00B210F7" w:rsidRPr="00C915E2">
        <w:rPr>
          <w:rFonts w:asciiTheme="majorBidi" w:hAnsiTheme="majorBidi" w:cstheme="majorBidi"/>
          <w:sz w:val="20"/>
          <w:szCs w:val="20"/>
          <w:rtl/>
          <w:lang w:bidi="ar-SY"/>
        </w:rPr>
        <w:t xml:space="preserve"> من خلال مجموعة من المؤشرات</w:t>
      </w:r>
      <w:r w:rsidRPr="00C915E2">
        <w:rPr>
          <w:rFonts w:asciiTheme="majorBidi" w:hAnsiTheme="majorBidi" w:cstheme="majorBidi"/>
          <w:sz w:val="20"/>
          <w:szCs w:val="20"/>
          <w:lang w:bidi="ar-SY"/>
        </w:rPr>
        <w:t>.</w:t>
      </w:r>
    </w:p>
    <w:p w14:paraId="5A139885" w14:textId="60A28D5A" w:rsidR="008E47DD" w:rsidRPr="00C915E2" w:rsidRDefault="00906CDD" w:rsidP="00C915E2">
      <w:pPr>
        <w:pBdr>
          <w:top w:val="nil"/>
          <w:left w:val="nil"/>
          <w:bottom w:val="nil"/>
          <w:right w:val="nil"/>
          <w:between w:val="nil"/>
        </w:pBdr>
        <w:spacing w:after="0" w:line="360" w:lineRule="auto"/>
        <w:jc w:val="both"/>
        <w:rPr>
          <w:rFonts w:asciiTheme="majorBidi" w:hAnsiTheme="majorBidi" w:cstheme="majorBidi"/>
          <w:sz w:val="20"/>
          <w:szCs w:val="20"/>
          <w:rtl/>
          <w:lang w:bidi="ar-SY"/>
        </w:rPr>
      </w:pPr>
      <w:r w:rsidRPr="00C915E2">
        <w:rPr>
          <w:rFonts w:asciiTheme="majorBidi" w:hAnsiTheme="majorBidi" w:cstheme="majorBidi"/>
          <w:b/>
          <w:bCs/>
          <w:sz w:val="20"/>
          <w:szCs w:val="20"/>
          <w:rtl/>
          <w:lang w:bidi="ar-SY"/>
        </w:rPr>
        <w:t>2:1:</w:t>
      </w:r>
      <w:r w:rsidR="00C13528" w:rsidRPr="00C915E2">
        <w:rPr>
          <w:rFonts w:asciiTheme="majorBidi" w:hAnsiTheme="majorBidi" w:cstheme="majorBidi"/>
          <w:b/>
          <w:bCs/>
          <w:sz w:val="20"/>
          <w:szCs w:val="20"/>
          <w:rtl/>
          <w:lang w:bidi="ar-SY"/>
        </w:rPr>
        <w:t xml:space="preserve">4 </w:t>
      </w:r>
      <w:r w:rsidR="008E47DD" w:rsidRPr="00C915E2">
        <w:rPr>
          <w:rFonts w:asciiTheme="majorBidi" w:hAnsiTheme="majorBidi" w:cstheme="majorBidi"/>
          <w:b/>
          <w:bCs/>
          <w:sz w:val="20"/>
          <w:szCs w:val="20"/>
          <w:rtl/>
          <w:lang w:bidi="ar-SY"/>
        </w:rPr>
        <w:t xml:space="preserve">فرضيات البحث: </w:t>
      </w:r>
      <w:r w:rsidR="008E47DD" w:rsidRPr="00C915E2">
        <w:rPr>
          <w:rFonts w:asciiTheme="majorBidi" w:hAnsiTheme="majorBidi" w:cstheme="majorBidi"/>
          <w:sz w:val="20"/>
          <w:szCs w:val="20"/>
          <w:rtl/>
          <w:lang w:bidi="ar-SY"/>
        </w:rPr>
        <w:t>في ضوء مشكلة البحث واهدافها التي تسعى الى تحقيقها يمكن صياغة</w:t>
      </w:r>
      <w:r w:rsidR="0053366A" w:rsidRPr="00C915E2">
        <w:rPr>
          <w:rFonts w:asciiTheme="majorBidi" w:hAnsiTheme="majorBidi" w:cstheme="majorBidi"/>
          <w:sz w:val="20"/>
          <w:szCs w:val="20"/>
          <w:rtl/>
          <w:lang w:bidi="ar-SY"/>
        </w:rPr>
        <w:t xml:space="preserve"> </w:t>
      </w:r>
      <w:r w:rsidR="008E47DD" w:rsidRPr="00C915E2">
        <w:rPr>
          <w:rFonts w:asciiTheme="majorBidi" w:hAnsiTheme="majorBidi" w:cstheme="majorBidi"/>
          <w:sz w:val="20"/>
          <w:szCs w:val="20"/>
          <w:rtl/>
          <w:lang w:bidi="ar-SY"/>
        </w:rPr>
        <w:t>فرضيات البحث كما</w:t>
      </w:r>
      <w:r w:rsidR="008E47DD" w:rsidRPr="00C915E2">
        <w:rPr>
          <w:rFonts w:asciiTheme="majorBidi" w:hAnsiTheme="majorBidi" w:cstheme="majorBidi"/>
          <w:sz w:val="20"/>
          <w:szCs w:val="20"/>
          <w:lang w:bidi="ar-SY"/>
        </w:rPr>
        <w:t xml:space="preserve"> </w:t>
      </w:r>
      <w:r w:rsidR="008E47DD" w:rsidRPr="00C915E2">
        <w:rPr>
          <w:rFonts w:asciiTheme="majorBidi" w:hAnsiTheme="majorBidi" w:cstheme="majorBidi"/>
          <w:sz w:val="20"/>
          <w:szCs w:val="20"/>
          <w:rtl/>
          <w:lang w:bidi="ar-SY"/>
        </w:rPr>
        <w:t>يلي:</w:t>
      </w:r>
    </w:p>
    <w:p w14:paraId="27E9C9A8" w14:textId="492A18FF" w:rsidR="00B82485" w:rsidRPr="00C915E2" w:rsidRDefault="008E47DD" w:rsidP="00C915E2">
      <w:pPr>
        <w:pStyle w:val="ListParagraph"/>
        <w:numPr>
          <w:ilvl w:val="0"/>
          <w:numId w:val="101"/>
        </w:numPr>
        <w:spacing w:after="0" w:line="360" w:lineRule="auto"/>
        <w:ind w:left="168" w:hanging="270"/>
        <w:jc w:val="both"/>
        <w:rPr>
          <w:rFonts w:asciiTheme="majorBidi" w:hAnsiTheme="majorBidi" w:cstheme="majorBidi"/>
          <w:sz w:val="20"/>
          <w:szCs w:val="20"/>
          <w:lang w:bidi="ar-SY"/>
        </w:rPr>
      </w:pP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 xml:space="preserve">يسهم تطبيق المعيار المحاسبي الدولي للقطاع العام (منافع موظفين) </w:t>
      </w:r>
      <w:bookmarkStart w:id="6" w:name="_Hlk118559746"/>
      <w:r w:rsidRPr="00C915E2">
        <w:rPr>
          <w:rFonts w:asciiTheme="majorBidi" w:hAnsiTheme="majorBidi" w:cstheme="majorBidi"/>
          <w:sz w:val="20"/>
          <w:szCs w:val="20"/>
          <w:rtl/>
          <w:lang w:bidi="ar-SY"/>
        </w:rPr>
        <w:t>39</w:t>
      </w:r>
      <w:r w:rsidRPr="00C915E2">
        <w:rPr>
          <w:rFonts w:asciiTheme="majorBidi" w:hAnsiTheme="majorBidi" w:cstheme="majorBidi"/>
          <w:sz w:val="20"/>
          <w:szCs w:val="20"/>
          <w:lang w:bidi="ar-SY"/>
        </w:rPr>
        <w:t>IPSAS</w:t>
      </w:r>
      <w:r w:rsidRPr="00C915E2">
        <w:rPr>
          <w:rFonts w:asciiTheme="majorBidi" w:hAnsiTheme="majorBidi" w:cstheme="majorBidi"/>
          <w:sz w:val="20"/>
          <w:szCs w:val="20"/>
          <w:rtl/>
          <w:lang w:bidi="ar-SY"/>
        </w:rPr>
        <w:t xml:space="preserve">   </w:t>
      </w:r>
      <w:bookmarkEnd w:id="6"/>
      <w:r w:rsidRPr="00C915E2">
        <w:rPr>
          <w:rFonts w:asciiTheme="majorBidi" w:hAnsiTheme="majorBidi" w:cstheme="majorBidi"/>
          <w:sz w:val="20"/>
          <w:szCs w:val="20"/>
          <w:rtl/>
          <w:lang w:bidi="ar-SY"/>
        </w:rPr>
        <w:t xml:space="preserve">على تحسين </w:t>
      </w:r>
      <w:r w:rsidR="00B210F7" w:rsidRPr="00C915E2">
        <w:rPr>
          <w:rFonts w:asciiTheme="majorBidi" w:hAnsiTheme="majorBidi" w:cstheme="majorBidi"/>
          <w:sz w:val="20"/>
          <w:szCs w:val="20"/>
          <w:rtl/>
          <w:lang w:bidi="ar-SY"/>
        </w:rPr>
        <w:t>ال</w:t>
      </w:r>
      <w:r w:rsidRPr="00C915E2">
        <w:rPr>
          <w:rFonts w:asciiTheme="majorBidi" w:hAnsiTheme="majorBidi" w:cstheme="majorBidi"/>
          <w:sz w:val="20"/>
          <w:szCs w:val="20"/>
          <w:rtl/>
          <w:lang w:bidi="ar-SY"/>
        </w:rPr>
        <w:t xml:space="preserve">عرض والافصاح للموازنة العامة </w:t>
      </w:r>
      <w:r w:rsidR="00634A6F" w:rsidRPr="00C915E2">
        <w:rPr>
          <w:rFonts w:asciiTheme="majorBidi" w:hAnsiTheme="majorBidi" w:cstheme="majorBidi"/>
          <w:sz w:val="20"/>
          <w:szCs w:val="20"/>
          <w:rtl/>
          <w:lang w:bidi="ar-SY"/>
        </w:rPr>
        <w:t>التشغيلية (الجارية)</w:t>
      </w:r>
      <w:r w:rsidRPr="00C915E2">
        <w:rPr>
          <w:rFonts w:asciiTheme="majorBidi" w:hAnsiTheme="majorBidi" w:cstheme="majorBidi"/>
          <w:sz w:val="20"/>
          <w:szCs w:val="20"/>
          <w:rtl/>
          <w:lang w:bidi="ar-SY"/>
        </w:rPr>
        <w:t>. ويتفرع منه فرضيتين :</w:t>
      </w:r>
    </w:p>
    <w:p w14:paraId="21357D1D" w14:textId="783A2194" w:rsidR="00B82485" w:rsidRPr="00C915E2" w:rsidRDefault="00B82485" w:rsidP="00C915E2">
      <w:pPr>
        <w:pStyle w:val="ListParagraph"/>
        <w:numPr>
          <w:ilvl w:val="0"/>
          <w:numId w:val="118"/>
        </w:numPr>
        <w:spacing w:after="0" w:line="360" w:lineRule="auto"/>
        <w:ind w:left="452" w:hanging="230"/>
        <w:jc w:val="both"/>
        <w:rPr>
          <w:rFonts w:asciiTheme="majorBidi" w:hAnsiTheme="majorBidi" w:cstheme="majorBidi"/>
          <w:sz w:val="20"/>
          <w:szCs w:val="20"/>
          <w:lang w:bidi="ar-SY"/>
        </w:rPr>
      </w:pPr>
      <w:r w:rsidRPr="00C915E2">
        <w:rPr>
          <w:rFonts w:asciiTheme="majorBidi" w:hAnsiTheme="majorBidi" w:cstheme="majorBidi"/>
          <w:sz w:val="20"/>
          <w:szCs w:val="20"/>
          <w:rtl/>
          <w:lang w:bidi="ar-SY"/>
        </w:rPr>
        <w:t>تساهم</w:t>
      </w:r>
      <w:r w:rsidR="008E47DD" w:rsidRPr="00C915E2">
        <w:rPr>
          <w:rFonts w:asciiTheme="majorBidi" w:hAnsiTheme="majorBidi" w:cstheme="majorBidi"/>
          <w:sz w:val="20"/>
          <w:szCs w:val="20"/>
          <w:rtl/>
          <w:lang w:bidi="ar-SY"/>
        </w:rPr>
        <w:t xml:space="preserve"> المنافع الممنوحة للموظفين اثناء الخدمة على تحسين </w:t>
      </w:r>
      <w:r w:rsidR="00B210F7" w:rsidRPr="00C915E2">
        <w:rPr>
          <w:rFonts w:asciiTheme="majorBidi" w:hAnsiTheme="majorBidi" w:cstheme="majorBidi"/>
          <w:sz w:val="20"/>
          <w:szCs w:val="20"/>
          <w:rtl/>
          <w:lang w:bidi="ar-SY"/>
        </w:rPr>
        <w:t>ال</w:t>
      </w:r>
      <w:r w:rsidR="008E47DD" w:rsidRPr="00C915E2">
        <w:rPr>
          <w:rFonts w:asciiTheme="majorBidi" w:hAnsiTheme="majorBidi" w:cstheme="majorBidi"/>
          <w:sz w:val="20"/>
          <w:szCs w:val="20"/>
          <w:rtl/>
          <w:lang w:bidi="ar-SY"/>
        </w:rPr>
        <w:t xml:space="preserve">عرض والافصاح للموازنة العامة </w:t>
      </w:r>
      <w:r w:rsidR="00634A6F" w:rsidRPr="00C915E2">
        <w:rPr>
          <w:rFonts w:asciiTheme="majorBidi" w:hAnsiTheme="majorBidi" w:cstheme="majorBidi"/>
          <w:sz w:val="20"/>
          <w:szCs w:val="20"/>
          <w:rtl/>
          <w:lang w:bidi="ar-SY"/>
        </w:rPr>
        <w:t>التشغيليّة (الجارية).</w:t>
      </w:r>
    </w:p>
    <w:p w14:paraId="5DBB2BAB" w14:textId="59B77346" w:rsidR="00380D50" w:rsidRPr="00C915E2" w:rsidRDefault="00B82485" w:rsidP="00C915E2">
      <w:pPr>
        <w:pStyle w:val="ListParagraph"/>
        <w:numPr>
          <w:ilvl w:val="0"/>
          <w:numId w:val="118"/>
        </w:numPr>
        <w:spacing w:after="0" w:line="360" w:lineRule="auto"/>
        <w:ind w:left="452"/>
        <w:jc w:val="both"/>
        <w:rPr>
          <w:rFonts w:asciiTheme="majorBidi" w:hAnsiTheme="majorBidi" w:cstheme="majorBidi"/>
          <w:sz w:val="20"/>
          <w:szCs w:val="20"/>
          <w:lang w:bidi="ar-SY"/>
        </w:rPr>
      </w:pPr>
      <w:r w:rsidRPr="00C915E2">
        <w:rPr>
          <w:rFonts w:asciiTheme="majorBidi" w:hAnsiTheme="majorBidi" w:cstheme="majorBidi"/>
          <w:sz w:val="20"/>
          <w:szCs w:val="20"/>
          <w:rtl/>
          <w:lang w:bidi="ar-SY"/>
        </w:rPr>
        <w:t>تساهم</w:t>
      </w:r>
      <w:r w:rsidR="008E47DD" w:rsidRPr="00C915E2">
        <w:rPr>
          <w:rFonts w:asciiTheme="majorBidi" w:hAnsiTheme="majorBidi" w:cstheme="majorBidi"/>
          <w:sz w:val="20"/>
          <w:szCs w:val="20"/>
          <w:rtl/>
          <w:lang w:bidi="ar-SY"/>
        </w:rPr>
        <w:t xml:space="preserve"> المنافع الممنوحة للموظفين بعد انهاء الخدمة على تحسين </w:t>
      </w:r>
      <w:r w:rsidR="00B210F7" w:rsidRPr="00C915E2">
        <w:rPr>
          <w:rFonts w:asciiTheme="majorBidi" w:hAnsiTheme="majorBidi" w:cstheme="majorBidi"/>
          <w:sz w:val="20"/>
          <w:szCs w:val="20"/>
          <w:rtl/>
          <w:lang w:bidi="ar-SY"/>
        </w:rPr>
        <w:t>ال</w:t>
      </w:r>
      <w:r w:rsidR="008E47DD" w:rsidRPr="00C915E2">
        <w:rPr>
          <w:rFonts w:asciiTheme="majorBidi" w:hAnsiTheme="majorBidi" w:cstheme="majorBidi"/>
          <w:sz w:val="20"/>
          <w:szCs w:val="20"/>
          <w:rtl/>
          <w:lang w:bidi="ar-SY"/>
        </w:rPr>
        <w:t xml:space="preserve">عرض والافصاح للموازنة العامة </w:t>
      </w:r>
      <w:r w:rsidR="00634A6F" w:rsidRPr="00C915E2">
        <w:rPr>
          <w:rFonts w:asciiTheme="majorBidi" w:hAnsiTheme="majorBidi" w:cstheme="majorBidi"/>
          <w:sz w:val="20"/>
          <w:szCs w:val="20"/>
          <w:rtl/>
          <w:lang w:bidi="ar-SY"/>
        </w:rPr>
        <w:t>التشغيلية (الجارية).</w:t>
      </w:r>
    </w:p>
    <w:p w14:paraId="3604F03D" w14:textId="0038C8F6" w:rsidR="00F9408A" w:rsidRPr="00C915E2" w:rsidRDefault="00B9094B" w:rsidP="00C915E2">
      <w:pPr>
        <w:pStyle w:val="ListParagraph"/>
        <w:numPr>
          <w:ilvl w:val="0"/>
          <w:numId w:val="101"/>
        </w:numPr>
        <w:spacing w:after="0" w:line="360" w:lineRule="auto"/>
        <w:ind w:left="168" w:hanging="320"/>
        <w:jc w:val="both"/>
        <w:rPr>
          <w:rFonts w:asciiTheme="majorBidi" w:hAnsiTheme="majorBidi" w:cstheme="majorBidi"/>
          <w:sz w:val="20"/>
          <w:szCs w:val="20"/>
          <w:lang w:bidi="ar-SY"/>
        </w:rPr>
      </w:pPr>
      <w:r w:rsidRPr="00C915E2">
        <w:rPr>
          <w:rFonts w:asciiTheme="majorBidi" w:hAnsiTheme="majorBidi" w:cstheme="majorBidi"/>
          <w:sz w:val="20"/>
          <w:szCs w:val="20"/>
          <w:rtl/>
          <w:lang w:bidi="ar-SY"/>
        </w:rPr>
        <w:t>هنالك</w:t>
      </w:r>
      <w:r w:rsidR="008E47DD" w:rsidRPr="00C915E2">
        <w:rPr>
          <w:rFonts w:asciiTheme="majorBidi" w:hAnsiTheme="majorBidi" w:cstheme="majorBidi"/>
          <w:sz w:val="20"/>
          <w:szCs w:val="20"/>
          <w:rtl/>
          <w:lang w:bidi="ar-SY"/>
        </w:rPr>
        <w:t xml:space="preserve"> انعكاس </w:t>
      </w:r>
      <w:r w:rsidR="00B82485" w:rsidRPr="00C915E2">
        <w:rPr>
          <w:rFonts w:asciiTheme="majorBidi" w:hAnsiTheme="majorBidi" w:cstheme="majorBidi"/>
          <w:sz w:val="20"/>
          <w:szCs w:val="20"/>
          <w:rtl/>
          <w:lang w:bidi="ar-SY"/>
        </w:rPr>
        <w:t>ل</w:t>
      </w:r>
      <w:r w:rsidR="008E47DD" w:rsidRPr="00C915E2">
        <w:rPr>
          <w:rFonts w:asciiTheme="majorBidi" w:hAnsiTheme="majorBidi" w:cstheme="majorBidi"/>
          <w:sz w:val="20"/>
          <w:szCs w:val="20"/>
          <w:rtl/>
          <w:lang w:bidi="ar-SY"/>
        </w:rPr>
        <w:t>تطبيق المعيار المحاسبي الدولي للقطاع العام (منافع موظفين)</w:t>
      </w:r>
      <w:r w:rsidR="008E47DD" w:rsidRPr="00C915E2">
        <w:rPr>
          <w:rFonts w:asciiTheme="majorBidi" w:hAnsiTheme="majorBidi" w:cstheme="majorBidi"/>
          <w:sz w:val="20"/>
          <w:szCs w:val="20"/>
          <w:lang w:bidi="ar-SY"/>
        </w:rPr>
        <w:t xml:space="preserve"> </w:t>
      </w:r>
      <w:r w:rsidR="008E47DD" w:rsidRPr="00C915E2">
        <w:rPr>
          <w:rFonts w:asciiTheme="majorBidi" w:hAnsiTheme="majorBidi" w:cstheme="majorBidi"/>
          <w:sz w:val="20"/>
          <w:szCs w:val="20"/>
          <w:rtl/>
          <w:lang w:bidi="ar-SY"/>
        </w:rPr>
        <w:t>39</w:t>
      </w:r>
      <w:r w:rsidR="008E47DD" w:rsidRPr="00C915E2">
        <w:rPr>
          <w:rFonts w:asciiTheme="majorBidi" w:hAnsiTheme="majorBidi" w:cstheme="majorBidi"/>
          <w:sz w:val="20"/>
          <w:szCs w:val="20"/>
          <w:lang w:bidi="ar-SY"/>
        </w:rPr>
        <w:t xml:space="preserve">IPSAS </w:t>
      </w:r>
      <w:r w:rsidR="008E47DD" w:rsidRPr="00C915E2">
        <w:rPr>
          <w:rFonts w:asciiTheme="majorBidi" w:hAnsiTheme="majorBidi" w:cstheme="majorBidi"/>
          <w:sz w:val="20"/>
          <w:szCs w:val="20"/>
          <w:rtl/>
          <w:lang w:bidi="ar-SY"/>
        </w:rPr>
        <w:t xml:space="preserve">  على </w:t>
      </w:r>
      <w:r w:rsidR="00800A53" w:rsidRPr="00C915E2">
        <w:rPr>
          <w:rFonts w:asciiTheme="majorBidi" w:hAnsiTheme="majorBidi" w:cstheme="majorBidi"/>
          <w:sz w:val="20"/>
          <w:szCs w:val="20"/>
          <w:rtl/>
          <w:lang w:bidi="ar-SY"/>
        </w:rPr>
        <w:t>الموازنة العامة التشغيلية المستدامة</w:t>
      </w:r>
      <w:r w:rsidR="00634A6F" w:rsidRPr="00C915E2">
        <w:rPr>
          <w:rFonts w:asciiTheme="majorBidi" w:hAnsiTheme="majorBidi" w:cstheme="majorBidi"/>
          <w:sz w:val="20"/>
          <w:szCs w:val="20"/>
          <w:rtl/>
          <w:lang w:bidi="ar-SY"/>
        </w:rPr>
        <w:t xml:space="preserve"> (الجارية).</w:t>
      </w:r>
    </w:p>
    <w:p w14:paraId="3F299D50" w14:textId="16FBC05A" w:rsidR="008E47DD" w:rsidRPr="00C915E2" w:rsidRDefault="00565051" w:rsidP="00C915E2">
      <w:pPr>
        <w:pBdr>
          <w:top w:val="nil"/>
          <w:left w:val="nil"/>
          <w:bottom w:val="nil"/>
          <w:right w:val="nil"/>
          <w:between w:val="nil"/>
        </w:pBdr>
        <w:spacing w:after="0" w:line="360" w:lineRule="auto"/>
        <w:ind w:left="66"/>
        <w:jc w:val="both"/>
        <w:rPr>
          <w:rFonts w:asciiTheme="majorBidi" w:hAnsiTheme="majorBidi" w:cstheme="majorBidi"/>
          <w:sz w:val="20"/>
          <w:szCs w:val="20"/>
          <w:lang w:bidi="ar-SY"/>
        </w:rPr>
      </w:pPr>
      <w:r w:rsidRPr="00C915E2">
        <w:rPr>
          <w:rFonts w:asciiTheme="majorBidi" w:hAnsiTheme="majorBidi" w:cstheme="majorBidi"/>
          <w:b/>
          <w:bCs/>
          <w:sz w:val="20"/>
          <w:szCs w:val="20"/>
          <w:rtl/>
          <w:lang w:bidi="ar-SY"/>
        </w:rPr>
        <w:t>2:1:5</w:t>
      </w:r>
      <w:r w:rsidR="006D398E" w:rsidRPr="00C915E2">
        <w:rPr>
          <w:rFonts w:asciiTheme="majorBidi" w:hAnsiTheme="majorBidi" w:cstheme="majorBidi"/>
          <w:b/>
          <w:bCs/>
          <w:sz w:val="20"/>
          <w:szCs w:val="20"/>
          <w:rtl/>
          <w:lang w:bidi="ar-SY"/>
        </w:rPr>
        <w:t xml:space="preserve"> </w:t>
      </w:r>
      <w:r w:rsidR="00175FE2" w:rsidRPr="00C915E2">
        <w:rPr>
          <w:rFonts w:asciiTheme="majorBidi" w:hAnsiTheme="majorBidi" w:cstheme="majorBidi"/>
          <w:b/>
          <w:bCs/>
          <w:sz w:val="20"/>
          <w:szCs w:val="20"/>
          <w:rtl/>
          <w:lang w:bidi="ar-SY"/>
        </w:rPr>
        <w:t>ا</w:t>
      </w:r>
      <w:r w:rsidR="008A6535" w:rsidRPr="00C915E2">
        <w:rPr>
          <w:rFonts w:asciiTheme="majorBidi" w:hAnsiTheme="majorBidi" w:cstheme="majorBidi"/>
          <w:b/>
          <w:bCs/>
          <w:sz w:val="20"/>
          <w:szCs w:val="20"/>
          <w:rtl/>
          <w:lang w:bidi="ar-SY"/>
        </w:rPr>
        <w:t>نم</w:t>
      </w:r>
      <w:r w:rsidR="00175FE2" w:rsidRPr="00C915E2">
        <w:rPr>
          <w:rFonts w:asciiTheme="majorBidi" w:hAnsiTheme="majorBidi" w:cstheme="majorBidi"/>
          <w:b/>
          <w:bCs/>
          <w:sz w:val="20"/>
          <w:szCs w:val="20"/>
          <w:rtl/>
          <w:lang w:bidi="ar-SY"/>
        </w:rPr>
        <w:t>و</w:t>
      </w:r>
      <w:r w:rsidR="008A6535" w:rsidRPr="00C915E2">
        <w:rPr>
          <w:rFonts w:asciiTheme="majorBidi" w:hAnsiTheme="majorBidi" w:cstheme="majorBidi"/>
          <w:b/>
          <w:bCs/>
          <w:sz w:val="20"/>
          <w:szCs w:val="20"/>
          <w:rtl/>
          <w:lang w:bidi="ar-SY"/>
        </w:rPr>
        <w:t>ذج</w:t>
      </w:r>
      <w:r w:rsidR="006D398E" w:rsidRPr="00C915E2">
        <w:rPr>
          <w:rFonts w:asciiTheme="majorBidi" w:hAnsiTheme="majorBidi" w:cstheme="majorBidi"/>
          <w:b/>
          <w:bCs/>
          <w:sz w:val="20"/>
          <w:szCs w:val="20"/>
          <w:rtl/>
          <w:lang w:bidi="ar-SY"/>
        </w:rPr>
        <w:t xml:space="preserve"> البحث</w:t>
      </w:r>
      <w:r w:rsidR="008E47DD" w:rsidRPr="00C915E2">
        <w:rPr>
          <w:rFonts w:asciiTheme="majorBidi" w:hAnsiTheme="majorBidi" w:cstheme="majorBidi"/>
          <w:b/>
          <w:bCs/>
          <w:sz w:val="20"/>
          <w:szCs w:val="20"/>
          <w:rtl/>
          <w:lang w:bidi="ar-SY"/>
        </w:rPr>
        <w:t>:</w:t>
      </w:r>
      <w:r w:rsidR="00CD49F7" w:rsidRPr="00C915E2">
        <w:rPr>
          <w:rFonts w:asciiTheme="majorBidi" w:hAnsiTheme="majorBidi" w:cstheme="majorBidi"/>
          <w:b/>
          <w:bCs/>
          <w:sz w:val="20"/>
          <w:szCs w:val="20"/>
          <w:rtl/>
          <w:lang w:bidi="ar-IQ"/>
        </w:rPr>
        <w:t xml:space="preserve"> </w:t>
      </w:r>
      <w:r w:rsidR="00CD49F7" w:rsidRPr="00C915E2">
        <w:rPr>
          <w:rFonts w:asciiTheme="majorBidi" w:hAnsiTheme="majorBidi" w:cstheme="majorBidi"/>
          <w:sz w:val="20"/>
          <w:szCs w:val="20"/>
          <w:rtl/>
          <w:lang w:bidi="ar-IQ"/>
        </w:rPr>
        <w:t>من خلال العرض السابق للمشكلة وفرضيات البحث تم صياغة ا</w:t>
      </w:r>
      <w:r w:rsidR="008A6535" w:rsidRPr="00C915E2">
        <w:rPr>
          <w:rFonts w:asciiTheme="majorBidi" w:hAnsiTheme="majorBidi" w:cstheme="majorBidi"/>
          <w:sz w:val="20"/>
          <w:szCs w:val="20"/>
          <w:rtl/>
          <w:lang w:bidi="ar-IQ"/>
        </w:rPr>
        <w:t>لأ</w:t>
      </w:r>
      <w:r w:rsidR="00CD49F7" w:rsidRPr="00C915E2">
        <w:rPr>
          <w:rFonts w:asciiTheme="majorBidi" w:hAnsiTheme="majorBidi" w:cstheme="majorBidi"/>
          <w:sz w:val="20"/>
          <w:szCs w:val="20"/>
          <w:rtl/>
          <w:lang w:bidi="ar-IQ"/>
        </w:rPr>
        <w:t>نموذج الاتي لتعكس العلاقة بين متغيرات البحث.</w:t>
      </w:r>
      <w:r w:rsidR="00CD49F7" w:rsidRPr="00C915E2">
        <w:rPr>
          <w:rFonts w:asciiTheme="majorBidi" w:hAnsiTheme="majorBidi" w:cstheme="majorBidi"/>
          <w:sz w:val="20"/>
          <w:szCs w:val="20"/>
          <w:rtl/>
          <w:lang w:bidi="ar-SY"/>
        </w:rPr>
        <w:t xml:space="preserve"> </w:t>
      </w:r>
    </w:p>
    <w:p w14:paraId="3A84EA2B" w14:textId="5E91953B" w:rsidR="008E47DD" w:rsidRPr="00C915E2" w:rsidRDefault="007A0453" w:rsidP="00C915E2">
      <w:pPr>
        <w:spacing w:after="0" w:line="360" w:lineRule="auto"/>
        <w:jc w:val="center"/>
        <w:rPr>
          <w:rFonts w:asciiTheme="majorBidi" w:hAnsiTheme="majorBidi" w:cstheme="majorBidi"/>
          <w:sz w:val="20"/>
          <w:szCs w:val="20"/>
          <w:lang w:bidi="ar-SY"/>
        </w:rPr>
      </w:pPr>
      <w:r>
        <w:rPr>
          <w:rFonts w:asciiTheme="majorBidi" w:hAnsiTheme="majorBidi" w:cstheme="majorBidi"/>
          <w:noProof/>
          <w:sz w:val="20"/>
          <w:szCs w:val="20"/>
        </w:rPr>
        <w:drawing>
          <wp:anchor distT="0" distB="0" distL="114300" distR="114300" simplePos="0" relativeHeight="251726848" behindDoc="0" locked="0" layoutInCell="1" allowOverlap="1" wp14:anchorId="08D71125" wp14:editId="0A9C9C46">
            <wp:simplePos x="0" y="0"/>
            <wp:positionH relativeFrom="column">
              <wp:posOffset>391160</wp:posOffset>
            </wp:positionH>
            <wp:positionV relativeFrom="paragraph">
              <wp:posOffset>24130</wp:posOffset>
            </wp:positionV>
            <wp:extent cx="5232400" cy="1790700"/>
            <wp:effectExtent l="0" t="0" r="6350" b="0"/>
            <wp:wrapThrough wrapText="bothSides">
              <wp:wrapPolygon edited="0">
                <wp:start x="0" y="0"/>
                <wp:lineTo x="0" y="21370"/>
                <wp:lineTo x="21548" y="21370"/>
                <wp:lineTo x="2154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5-08-11 152505.png"/>
                    <pic:cNvPicPr/>
                  </pic:nvPicPr>
                  <pic:blipFill>
                    <a:blip r:embed="rId11">
                      <a:extLst>
                        <a:ext uri="{28A0092B-C50C-407E-A947-70E740481C1C}">
                          <a14:useLocalDpi xmlns:a14="http://schemas.microsoft.com/office/drawing/2010/main" val="0"/>
                        </a:ext>
                      </a:extLst>
                    </a:blip>
                    <a:stretch>
                      <a:fillRect/>
                    </a:stretch>
                  </pic:blipFill>
                  <pic:spPr>
                    <a:xfrm>
                      <a:off x="0" y="0"/>
                      <a:ext cx="5232400" cy="1790700"/>
                    </a:xfrm>
                    <a:prstGeom prst="rect">
                      <a:avLst/>
                    </a:prstGeom>
                  </pic:spPr>
                </pic:pic>
              </a:graphicData>
            </a:graphic>
            <wp14:sizeRelH relativeFrom="margin">
              <wp14:pctWidth>0</wp14:pctWidth>
            </wp14:sizeRelH>
            <wp14:sizeRelV relativeFrom="margin">
              <wp14:pctHeight>0</wp14:pctHeight>
            </wp14:sizeRelV>
          </wp:anchor>
        </w:drawing>
      </w:r>
    </w:p>
    <w:p w14:paraId="757D8F43" w14:textId="46D1F344" w:rsidR="008E47DD" w:rsidRPr="00C915E2" w:rsidRDefault="008E47DD" w:rsidP="00C915E2">
      <w:pPr>
        <w:spacing w:after="0" w:line="360" w:lineRule="auto"/>
        <w:jc w:val="both"/>
        <w:rPr>
          <w:rFonts w:asciiTheme="majorBidi" w:hAnsiTheme="majorBidi" w:cstheme="majorBidi"/>
          <w:sz w:val="20"/>
          <w:szCs w:val="20"/>
          <w:lang w:bidi="ar-SY"/>
        </w:rPr>
      </w:pPr>
    </w:p>
    <w:p w14:paraId="09E2158F" w14:textId="7B17E3F8" w:rsidR="00917567" w:rsidRPr="00C915E2" w:rsidRDefault="00917567" w:rsidP="00C915E2">
      <w:pPr>
        <w:spacing w:after="0" w:line="360" w:lineRule="auto"/>
        <w:jc w:val="both"/>
        <w:rPr>
          <w:rFonts w:asciiTheme="majorBidi" w:hAnsiTheme="majorBidi" w:cstheme="majorBidi"/>
          <w:sz w:val="20"/>
          <w:szCs w:val="20"/>
          <w:lang w:bidi="ar-SY"/>
        </w:rPr>
      </w:pPr>
    </w:p>
    <w:p w14:paraId="7E86D903" w14:textId="652FDFC4" w:rsidR="00F035FF" w:rsidRPr="00C915E2" w:rsidRDefault="00F035FF" w:rsidP="00C915E2">
      <w:pPr>
        <w:spacing w:after="0" w:line="360" w:lineRule="auto"/>
        <w:jc w:val="center"/>
        <w:rPr>
          <w:rFonts w:asciiTheme="majorBidi" w:hAnsiTheme="majorBidi" w:cstheme="majorBidi"/>
          <w:sz w:val="20"/>
          <w:szCs w:val="20"/>
          <w:rtl/>
          <w:lang w:bidi="ar-SY"/>
        </w:rPr>
      </w:pPr>
    </w:p>
    <w:p w14:paraId="552C968B" w14:textId="6A33F215" w:rsidR="00F035FF" w:rsidRPr="00C915E2" w:rsidRDefault="00F035FF" w:rsidP="00C915E2">
      <w:pPr>
        <w:spacing w:after="0" w:line="360" w:lineRule="auto"/>
        <w:rPr>
          <w:rFonts w:asciiTheme="majorBidi" w:hAnsiTheme="majorBidi" w:cstheme="majorBidi"/>
          <w:sz w:val="20"/>
          <w:szCs w:val="20"/>
          <w:rtl/>
          <w:lang w:bidi="ar-SY"/>
        </w:rPr>
      </w:pPr>
    </w:p>
    <w:p w14:paraId="745716D7" w14:textId="3B79D323" w:rsidR="00F13B41" w:rsidRPr="00C915E2" w:rsidRDefault="00F13B41" w:rsidP="00C915E2">
      <w:pPr>
        <w:autoSpaceDE w:val="0"/>
        <w:autoSpaceDN w:val="0"/>
        <w:adjustRightInd w:val="0"/>
        <w:spacing w:after="0" w:line="360" w:lineRule="auto"/>
        <w:rPr>
          <w:rFonts w:asciiTheme="majorBidi" w:hAnsiTheme="majorBidi" w:cstheme="majorBidi"/>
          <w:b/>
          <w:bCs/>
          <w:sz w:val="20"/>
          <w:szCs w:val="20"/>
          <w:rtl/>
          <w:lang w:bidi="ar-SY"/>
        </w:rPr>
      </w:pPr>
    </w:p>
    <w:p w14:paraId="6905CDD1" w14:textId="5CBA1B18" w:rsidR="004F76E8" w:rsidRPr="00C915E2" w:rsidRDefault="004F76E8" w:rsidP="00C915E2">
      <w:pPr>
        <w:autoSpaceDE w:val="0"/>
        <w:autoSpaceDN w:val="0"/>
        <w:adjustRightInd w:val="0"/>
        <w:spacing w:after="0" w:line="360" w:lineRule="auto"/>
        <w:rPr>
          <w:rFonts w:asciiTheme="majorBidi" w:hAnsiTheme="majorBidi" w:cstheme="majorBidi"/>
          <w:b/>
          <w:bCs/>
          <w:sz w:val="20"/>
          <w:szCs w:val="20"/>
          <w:lang w:bidi="ar-SY"/>
        </w:rPr>
      </w:pPr>
    </w:p>
    <w:p w14:paraId="2ED70BD8" w14:textId="60C74FAF" w:rsidR="004F76E8" w:rsidRPr="00C915E2" w:rsidRDefault="00E95274" w:rsidP="00C915E2">
      <w:pPr>
        <w:autoSpaceDE w:val="0"/>
        <w:autoSpaceDN w:val="0"/>
        <w:adjustRightInd w:val="0"/>
        <w:spacing w:after="0" w:line="360" w:lineRule="auto"/>
        <w:rPr>
          <w:rFonts w:asciiTheme="majorBidi" w:hAnsiTheme="majorBidi" w:cstheme="majorBidi"/>
          <w:b/>
          <w:bCs/>
          <w:sz w:val="20"/>
          <w:szCs w:val="20"/>
          <w:lang w:bidi="ar-SY"/>
        </w:rPr>
      </w:pPr>
      <w:r w:rsidRPr="00C915E2">
        <w:rPr>
          <w:rFonts w:asciiTheme="majorBidi" w:hAnsiTheme="majorBidi" w:cstheme="majorBidi"/>
          <w:noProof/>
          <w:sz w:val="20"/>
          <w:szCs w:val="20"/>
          <w:rtl/>
        </w:rPr>
        <mc:AlternateContent>
          <mc:Choice Requires="wps">
            <w:drawing>
              <wp:anchor distT="0" distB="0" distL="114300" distR="114300" simplePos="0" relativeHeight="251725824" behindDoc="0" locked="0" layoutInCell="1" allowOverlap="1" wp14:anchorId="37B3D899" wp14:editId="069A0AD4">
                <wp:simplePos x="0" y="0"/>
                <wp:positionH relativeFrom="column">
                  <wp:posOffset>1861820</wp:posOffset>
                </wp:positionH>
                <wp:positionV relativeFrom="paragraph">
                  <wp:posOffset>212725</wp:posOffset>
                </wp:positionV>
                <wp:extent cx="2089150" cy="1016000"/>
                <wp:effectExtent l="0" t="0" r="0" b="0"/>
                <wp:wrapNone/>
                <wp:docPr id="2143390829" name="Text Box 1"/>
                <wp:cNvGraphicFramePr/>
                <a:graphic xmlns:a="http://schemas.openxmlformats.org/drawingml/2006/main">
                  <a:graphicData uri="http://schemas.microsoft.com/office/word/2010/wordprocessingShape">
                    <wps:wsp>
                      <wps:cNvSpPr txBox="1"/>
                      <wps:spPr>
                        <a:xfrm>
                          <a:off x="0" y="0"/>
                          <a:ext cx="2089150" cy="1016000"/>
                        </a:xfrm>
                        <a:prstGeom prst="rect">
                          <a:avLst/>
                        </a:prstGeom>
                        <a:noFill/>
                        <a:ln w="6350">
                          <a:noFill/>
                        </a:ln>
                      </wps:spPr>
                      <wps:txbx>
                        <w:txbxContent>
                          <w:p w14:paraId="3AD2FBC2" w14:textId="77777777" w:rsidR="00C66E55" w:rsidRPr="00C66E55" w:rsidRDefault="00C66E55" w:rsidP="007A0453">
                            <w:pPr>
                              <w:spacing w:after="0" w:line="240" w:lineRule="auto"/>
                              <w:jc w:val="center"/>
                              <w:rPr>
                                <w:rFonts w:ascii="Simplified Arabic" w:hAnsi="Simplified Arabic" w:cs="Simplified Arabic"/>
                                <w:rtl/>
                              </w:rPr>
                            </w:pPr>
                            <w:r w:rsidRPr="00C66E55">
                              <w:rPr>
                                <w:rFonts w:ascii="Simplified Arabic" w:hAnsi="Simplified Arabic" w:cs="Simplified Arabic"/>
                                <w:rtl/>
                              </w:rPr>
                              <w:t>الشكل (1) انموذج البحث</w:t>
                            </w:r>
                          </w:p>
                          <w:p w14:paraId="47DF8478" w14:textId="39EBED89" w:rsidR="00C66E55" w:rsidRDefault="00C66E55" w:rsidP="007A0453">
                            <w:pPr>
                              <w:spacing w:after="0" w:line="240" w:lineRule="auto"/>
                              <w:jc w:val="center"/>
                              <w:rPr>
                                <w:rFonts w:ascii="Simplified Arabic" w:hAnsi="Simplified Arabic" w:cs="Simplified Arabic"/>
                                <w:rtl/>
                              </w:rPr>
                            </w:pPr>
                            <w:r w:rsidRPr="00C66E55">
                              <w:rPr>
                                <w:rFonts w:ascii="Simplified Arabic" w:hAnsi="Simplified Arabic" w:cs="Simplified Arabic"/>
                                <w:rtl/>
                              </w:rPr>
                              <w:t xml:space="preserve">المصدر: من اعداد </w:t>
                            </w:r>
                            <w:r w:rsidR="00491FCA">
                              <w:rPr>
                                <w:rFonts w:ascii="Simplified Arabic" w:hAnsi="Simplified Arabic" w:cs="Simplified Arabic"/>
                                <w:rtl/>
                              </w:rPr>
                              <w:t>الباحثين</w:t>
                            </w:r>
                          </w:p>
                          <w:p w14:paraId="37D7191B" w14:textId="77777777" w:rsidR="005B4CEE" w:rsidRPr="00C66E55" w:rsidRDefault="005B4CEE" w:rsidP="00C66E55">
                            <w:pPr>
                              <w:jc w:val="center"/>
                              <w:rPr>
                                <w:rFonts w:ascii="Simplified Arabic" w:hAnsi="Simplified Arabic" w:cs="Simplified Arab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B3D899" id="_x0000_t202" coordsize="21600,21600" o:spt="202" path="m,l,21600r21600,l21600,xe">
                <v:stroke joinstyle="miter"/>
                <v:path gradientshapeok="t" o:connecttype="rect"/>
              </v:shapetype>
              <v:shape id="Text Box 1" o:spid="_x0000_s1026" type="#_x0000_t202" style="position:absolute;left:0;text-align:left;margin-left:146.6pt;margin-top:16.75pt;width:164.5pt;height:80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" filled="f" stroked="f" strokeweight=".5pt">
                <v:textbox>
                  <w:txbxContent>
                    <w:p w14:paraId="3AD2FBC2" w14:textId="77777777" w:rsidR="00C66E55" w:rsidRPr="00C66E55" w:rsidRDefault="00C66E55" w:rsidP="007A0453">
                      <w:pPr>
                        <w:spacing w:after="0" w:line="240" w:lineRule="auto"/>
                        <w:jc w:val="center"/>
                        <w:rPr>
                          <w:rFonts w:ascii="Simplified Arabic" w:hAnsi="Simplified Arabic" w:cs="Simplified Arabic"/>
                          <w:rtl/>
                        </w:rPr>
                      </w:pPr>
                      <w:r w:rsidRPr="00C66E55">
                        <w:rPr>
                          <w:rFonts w:ascii="Simplified Arabic" w:hAnsi="Simplified Arabic" w:cs="Simplified Arabic"/>
                          <w:rtl/>
                        </w:rPr>
                        <w:t>الشكل (1) انموذج البحث</w:t>
                      </w:r>
                    </w:p>
                    <w:p w14:paraId="47DF8478" w14:textId="39EBED89" w:rsidR="00C66E55" w:rsidRDefault="00C66E55" w:rsidP="007A0453">
                      <w:pPr>
                        <w:spacing w:after="0" w:line="240" w:lineRule="auto"/>
                        <w:jc w:val="center"/>
                        <w:rPr>
                          <w:rFonts w:ascii="Simplified Arabic" w:hAnsi="Simplified Arabic" w:cs="Simplified Arabic"/>
                          <w:rtl/>
                        </w:rPr>
                      </w:pPr>
                      <w:r w:rsidRPr="00C66E55">
                        <w:rPr>
                          <w:rFonts w:ascii="Simplified Arabic" w:hAnsi="Simplified Arabic" w:cs="Simplified Arabic"/>
                          <w:rtl/>
                        </w:rPr>
                        <w:t xml:space="preserve">المصدر: من اعداد </w:t>
                      </w:r>
                      <w:r w:rsidR="00491FCA">
                        <w:rPr>
                          <w:rFonts w:ascii="Simplified Arabic" w:hAnsi="Simplified Arabic" w:cs="Simplified Arabic"/>
                          <w:rtl/>
                        </w:rPr>
                        <w:t>الباحثين</w:t>
                      </w:r>
                    </w:p>
                    <w:p w14:paraId="37D7191B" w14:textId="77777777" w:rsidR="005B4CEE" w:rsidRPr="00C66E55" w:rsidRDefault="005B4CEE" w:rsidP="00C66E55">
                      <w:pPr>
                        <w:jc w:val="center"/>
                        <w:rPr>
                          <w:rFonts w:ascii="Simplified Arabic" w:hAnsi="Simplified Arabic" w:cs="Simplified Arabic"/>
                        </w:rPr>
                      </w:pPr>
                    </w:p>
                  </w:txbxContent>
                </v:textbox>
              </v:shape>
            </w:pict>
          </mc:Fallback>
        </mc:AlternateContent>
      </w:r>
    </w:p>
    <w:p w14:paraId="6D8DBD3C" w14:textId="21FF78BB" w:rsidR="004F76E8" w:rsidRPr="00C915E2" w:rsidRDefault="004F76E8" w:rsidP="00C915E2">
      <w:pPr>
        <w:autoSpaceDE w:val="0"/>
        <w:autoSpaceDN w:val="0"/>
        <w:adjustRightInd w:val="0"/>
        <w:spacing w:after="0" w:line="360" w:lineRule="auto"/>
        <w:rPr>
          <w:rFonts w:asciiTheme="majorBidi" w:hAnsiTheme="majorBidi" w:cstheme="majorBidi"/>
          <w:b/>
          <w:bCs/>
          <w:sz w:val="20"/>
          <w:szCs w:val="20"/>
          <w:lang w:bidi="ar-SY"/>
        </w:rPr>
      </w:pPr>
    </w:p>
    <w:p w14:paraId="4DE3A26D" w14:textId="42EAC56F" w:rsidR="00C80FCF" w:rsidRPr="00C915E2" w:rsidRDefault="00F13B41" w:rsidP="00C915E2">
      <w:pPr>
        <w:autoSpaceDE w:val="0"/>
        <w:autoSpaceDN w:val="0"/>
        <w:adjustRightInd w:val="0"/>
        <w:spacing w:after="0" w:line="360" w:lineRule="auto"/>
        <w:rPr>
          <w:rFonts w:asciiTheme="majorBidi" w:hAnsiTheme="majorBidi" w:cstheme="majorBidi"/>
          <w:b/>
          <w:bCs/>
          <w:sz w:val="20"/>
          <w:szCs w:val="20"/>
          <w:lang w:bidi="ar-SY"/>
        </w:rPr>
      </w:pPr>
      <w:r w:rsidRPr="00C915E2">
        <w:rPr>
          <w:rFonts w:asciiTheme="majorBidi" w:hAnsiTheme="majorBidi" w:cstheme="majorBidi"/>
          <w:b/>
          <w:bCs/>
          <w:sz w:val="20"/>
          <w:szCs w:val="20"/>
          <w:rtl/>
          <w:lang w:bidi="ar-SY"/>
        </w:rPr>
        <w:lastRenderedPageBreak/>
        <w:t>2:1:6</w:t>
      </w:r>
      <w:r w:rsidR="004F76E8" w:rsidRPr="00C915E2">
        <w:rPr>
          <w:rFonts w:asciiTheme="majorBidi" w:hAnsiTheme="majorBidi" w:cstheme="majorBidi"/>
          <w:b/>
          <w:bCs/>
          <w:sz w:val="20"/>
          <w:szCs w:val="20"/>
          <w:lang w:bidi="ar-SY"/>
        </w:rPr>
        <w:t xml:space="preserve"> </w:t>
      </w:r>
      <w:r w:rsidR="008E47DD" w:rsidRPr="00C915E2">
        <w:rPr>
          <w:rFonts w:asciiTheme="majorBidi" w:hAnsiTheme="majorBidi" w:cstheme="majorBidi"/>
          <w:b/>
          <w:bCs/>
          <w:sz w:val="20"/>
          <w:szCs w:val="20"/>
          <w:rtl/>
          <w:lang w:bidi="ar-SY"/>
        </w:rPr>
        <w:t>حدود البحث</w:t>
      </w:r>
      <w:r w:rsidR="008E47DD" w:rsidRPr="00C915E2">
        <w:rPr>
          <w:rFonts w:asciiTheme="majorBidi" w:hAnsiTheme="majorBidi" w:cstheme="majorBidi"/>
          <w:b/>
          <w:bCs/>
          <w:sz w:val="20"/>
          <w:szCs w:val="20"/>
          <w:lang w:bidi="ar-SY"/>
        </w:rPr>
        <w:t>:</w:t>
      </w:r>
      <w:r w:rsidR="008E47DD" w:rsidRPr="00C915E2">
        <w:rPr>
          <w:rFonts w:asciiTheme="majorBidi" w:hAnsiTheme="majorBidi" w:cstheme="majorBidi"/>
          <w:b/>
          <w:bCs/>
          <w:sz w:val="20"/>
          <w:szCs w:val="20"/>
          <w:rtl/>
          <w:lang w:bidi="ar-SY"/>
        </w:rPr>
        <w:t xml:space="preserve"> </w:t>
      </w:r>
    </w:p>
    <w:p w14:paraId="3FFDD60E" w14:textId="15F4EC46" w:rsidR="008E47DD" w:rsidRPr="00C915E2" w:rsidRDefault="008E47DD" w:rsidP="00C915E2">
      <w:pPr>
        <w:autoSpaceDE w:val="0"/>
        <w:autoSpaceDN w:val="0"/>
        <w:adjustRightInd w:val="0"/>
        <w:spacing w:after="0" w:line="360" w:lineRule="auto"/>
        <w:jc w:val="both"/>
        <w:rPr>
          <w:rFonts w:asciiTheme="majorBidi" w:hAnsiTheme="majorBidi" w:cstheme="majorBidi"/>
          <w:sz w:val="20"/>
          <w:szCs w:val="20"/>
          <w:lang w:bidi="ar-SY"/>
        </w:rPr>
      </w:pPr>
      <w:r w:rsidRPr="00C915E2">
        <w:rPr>
          <w:rFonts w:asciiTheme="majorBidi" w:hAnsiTheme="majorBidi" w:cstheme="majorBidi"/>
          <w:sz w:val="20"/>
          <w:szCs w:val="20"/>
          <w:rtl/>
          <w:lang w:bidi="ar-SY"/>
        </w:rPr>
        <w:t>تتمثل</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الحدود</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الموضوعية</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والمكانية</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والزمانية</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للبحث</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بالآتي</w:t>
      </w:r>
      <w:r w:rsidRPr="00C915E2">
        <w:rPr>
          <w:rFonts w:asciiTheme="majorBidi" w:hAnsiTheme="majorBidi" w:cstheme="majorBidi"/>
          <w:sz w:val="20"/>
          <w:szCs w:val="20"/>
          <w:lang w:bidi="ar-SY"/>
        </w:rPr>
        <w:t>:</w:t>
      </w:r>
    </w:p>
    <w:p w14:paraId="0809B1AE" w14:textId="291EB8E2" w:rsidR="008E47DD" w:rsidRPr="00C915E2" w:rsidRDefault="008E47DD" w:rsidP="00C915E2">
      <w:pPr>
        <w:pStyle w:val="ListParagraph"/>
        <w:numPr>
          <w:ilvl w:val="0"/>
          <w:numId w:val="1"/>
        </w:numPr>
        <w:autoSpaceDE w:val="0"/>
        <w:autoSpaceDN w:val="0"/>
        <w:adjustRightInd w:val="0"/>
        <w:spacing w:after="0" w:line="360" w:lineRule="auto"/>
        <w:ind w:left="310"/>
        <w:jc w:val="both"/>
        <w:rPr>
          <w:rFonts w:asciiTheme="majorBidi" w:hAnsiTheme="majorBidi" w:cstheme="majorBidi"/>
          <w:sz w:val="20"/>
          <w:szCs w:val="20"/>
          <w:lang w:bidi="ar-SY"/>
        </w:rPr>
      </w:pPr>
      <w:r w:rsidRPr="00C915E2">
        <w:rPr>
          <w:rFonts w:asciiTheme="majorBidi" w:hAnsiTheme="majorBidi" w:cstheme="majorBidi"/>
          <w:sz w:val="20"/>
          <w:szCs w:val="20"/>
          <w:rtl/>
          <w:lang w:bidi="ar-SY"/>
        </w:rPr>
        <w:t>الحدود</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الموضوعية</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تتحدد</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الحدود</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الموضوعية</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للبحث</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بمتغيرات</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البحث</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وعلاقت</w:t>
      </w:r>
      <w:r w:rsidR="00FA05A6" w:rsidRPr="00C915E2">
        <w:rPr>
          <w:rFonts w:asciiTheme="majorBidi" w:hAnsiTheme="majorBidi" w:cstheme="majorBidi"/>
          <w:sz w:val="20"/>
          <w:szCs w:val="20"/>
          <w:rtl/>
          <w:lang w:bidi="ar-SY"/>
        </w:rPr>
        <w:t>ها</w:t>
      </w:r>
      <w:r w:rsidRPr="00C915E2">
        <w:rPr>
          <w:rFonts w:asciiTheme="majorBidi" w:hAnsiTheme="majorBidi" w:cstheme="majorBidi"/>
          <w:sz w:val="20"/>
          <w:szCs w:val="20"/>
          <w:lang w:bidi="ar-SY"/>
        </w:rPr>
        <w:t xml:space="preserve"> </w:t>
      </w:r>
      <w:r w:rsidR="00FA05A6" w:rsidRPr="00C915E2">
        <w:rPr>
          <w:rFonts w:asciiTheme="majorBidi" w:hAnsiTheme="majorBidi" w:cstheme="majorBidi"/>
          <w:sz w:val="20"/>
          <w:szCs w:val="20"/>
          <w:rtl/>
          <w:lang w:bidi="ar-SY"/>
        </w:rPr>
        <w:t>ب</w:t>
      </w:r>
      <w:r w:rsidRPr="00C915E2">
        <w:rPr>
          <w:rFonts w:asciiTheme="majorBidi" w:hAnsiTheme="majorBidi" w:cstheme="majorBidi"/>
          <w:sz w:val="20"/>
          <w:szCs w:val="20"/>
          <w:rtl/>
          <w:lang w:bidi="ar-SY"/>
        </w:rPr>
        <w:t>متطلبات المعيار المحاسبي الدولي للقطاع العام (منافع الموظفين</w:t>
      </w:r>
      <w:r w:rsidRPr="00C915E2">
        <w:rPr>
          <w:rFonts w:asciiTheme="majorBidi" w:hAnsiTheme="majorBidi" w:cstheme="majorBidi"/>
          <w:sz w:val="20"/>
          <w:szCs w:val="20"/>
          <w:lang w:bidi="ar-SY"/>
        </w:rPr>
        <w:t>(</w:t>
      </w:r>
      <w:r w:rsidRPr="00C915E2">
        <w:rPr>
          <w:rFonts w:asciiTheme="majorBidi" w:hAnsiTheme="majorBidi" w:cstheme="majorBidi"/>
          <w:sz w:val="20"/>
          <w:szCs w:val="20"/>
          <w:rtl/>
          <w:lang w:bidi="ar-SY"/>
        </w:rPr>
        <w:t xml:space="preserve"> </w:t>
      </w:r>
      <w:r w:rsidRPr="00C915E2">
        <w:rPr>
          <w:rFonts w:asciiTheme="majorBidi" w:hAnsiTheme="majorBidi" w:cstheme="majorBidi"/>
          <w:sz w:val="20"/>
          <w:szCs w:val="20"/>
          <w:lang w:bidi="ar-SY"/>
        </w:rPr>
        <w:t>IPSAS 39</w:t>
      </w:r>
      <w:r w:rsidRPr="00C915E2">
        <w:rPr>
          <w:rFonts w:asciiTheme="majorBidi" w:hAnsiTheme="majorBidi" w:cstheme="majorBidi"/>
          <w:sz w:val="20"/>
          <w:szCs w:val="20"/>
          <w:rtl/>
          <w:lang w:bidi="ar-SY"/>
        </w:rPr>
        <w:t xml:space="preserve"> </w:t>
      </w:r>
      <w:r w:rsidR="00B1147A" w:rsidRPr="00C915E2">
        <w:rPr>
          <w:rFonts w:asciiTheme="majorBidi" w:hAnsiTheme="majorBidi" w:cstheme="majorBidi"/>
          <w:sz w:val="20"/>
          <w:szCs w:val="20"/>
          <w:rtl/>
          <w:lang w:bidi="ar-SY"/>
        </w:rPr>
        <w:t>و</w:t>
      </w:r>
      <w:r w:rsidRPr="00C915E2">
        <w:rPr>
          <w:rFonts w:asciiTheme="majorBidi" w:hAnsiTheme="majorBidi" w:cstheme="majorBidi"/>
          <w:sz w:val="20"/>
          <w:szCs w:val="20"/>
          <w:lang w:bidi="ar-SY"/>
        </w:rPr>
        <w:t xml:space="preserve"> </w:t>
      </w:r>
      <w:r w:rsidR="00800A53" w:rsidRPr="00C915E2">
        <w:rPr>
          <w:rFonts w:asciiTheme="majorBidi" w:hAnsiTheme="majorBidi" w:cstheme="majorBidi"/>
          <w:sz w:val="20"/>
          <w:szCs w:val="20"/>
          <w:rtl/>
          <w:lang w:bidi="ar-SY"/>
        </w:rPr>
        <w:t>الموازنة العامة التشغيلية المستدامة</w:t>
      </w:r>
      <w:r w:rsidR="00480EFB" w:rsidRPr="00C915E2">
        <w:rPr>
          <w:rFonts w:asciiTheme="majorBidi" w:hAnsiTheme="majorBidi" w:cstheme="majorBidi"/>
          <w:sz w:val="20"/>
          <w:szCs w:val="20"/>
          <w:rtl/>
          <w:lang w:bidi="ar-SY"/>
        </w:rPr>
        <w:t xml:space="preserve"> للدولة</w:t>
      </w:r>
      <w:r w:rsidRPr="00C915E2">
        <w:rPr>
          <w:rFonts w:asciiTheme="majorBidi" w:hAnsiTheme="majorBidi" w:cstheme="majorBidi"/>
          <w:sz w:val="20"/>
          <w:szCs w:val="20"/>
          <w:lang w:bidi="ar-SY"/>
        </w:rPr>
        <w:t>.</w:t>
      </w:r>
    </w:p>
    <w:p w14:paraId="76F20479" w14:textId="1C5C722E" w:rsidR="008E47DD" w:rsidRPr="00C915E2" w:rsidRDefault="008E47DD" w:rsidP="00C915E2">
      <w:pPr>
        <w:pStyle w:val="ListParagraph"/>
        <w:numPr>
          <w:ilvl w:val="0"/>
          <w:numId w:val="1"/>
        </w:numPr>
        <w:autoSpaceDE w:val="0"/>
        <w:autoSpaceDN w:val="0"/>
        <w:adjustRightInd w:val="0"/>
        <w:spacing w:after="0" w:line="360" w:lineRule="auto"/>
        <w:ind w:left="310"/>
        <w:jc w:val="both"/>
        <w:rPr>
          <w:rFonts w:asciiTheme="majorBidi" w:hAnsiTheme="majorBidi" w:cstheme="majorBidi"/>
          <w:sz w:val="20"/>
          <w:szCs w:val="20"/>
          <w:lang w:bidi="ar-SY"/>
        </w:rPr>
      </w:pP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الحدود</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المكانية</w:t>
      </w:r>
      <w:r w:rsidR="004F288A" w:rsidRPr="00C915E2">
        <w:rPr>
          <w:rFonts w:asciiTheme="majorBidi" w:hAnsiTheme="majorBidi" w:cstheme="majorBidi"/>
          <w:sz w:val="20"/>
          <w:szCs w:val="20"/>
          <w:rtl/>
          <w:lang w:bidi="ar-SY"/>
        </w:rPr>
        <w:t xml:space="preserve">: </w:t>
      </w:r>
      <w:r w:rsidRPr="00C915E2">
        <w:rPr>
          <w:rFonts w:asciiTheme="majorBidi" w:hAnsiTheme="majorBidi" w:cstheme="majorBidi"/>
          <w:sz w:val="20"/>
          <w:szCs w:val="20"/>
          <w:rtl/>
          <w:lang w:bidi="ar-SY"/>
        </w:rPr>
        <w:t>يتم</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اختبار</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فرضيات</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البحث</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التطبيقية</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في</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ميدان</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البحث</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في</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رئاسة جامعة دهوك</w:t>
      </w:r>
      <w:r w:rsidRPr="00C915E2">
        <w:rPr>
          <w:rFonts w:asciiTheme="majorBidi" w:hAnsiTheme="majorBidi" w:cstheme="majorBidi"/>
          <w:sz w:val="20"/>
          <w:szCs w:val="20"/>
          <w:lang w:bidi="ar-SY"/>
        </w:rPr>
        <w:t>.</w:t>
      </w:r>
    </w:p>
    <w:p w14:paraId="3DA292DD" w14:textId="7A4BD56F" w:rsidR="00A9369E" w:rsidRPr="00C915E2" w:rsidRDefault="008E47DD" w:rsidP="00C915E2">
      <w:pPr>
        <w:pStyle w:val="ListParagraph"/>
        <w:numPr>
          <w:ilvl w:val="0"/>
          <w:numId w:val="1"/>
        </w:numPr>
        <w:autoSpaceDE w:val="0"/>
        <w:autoSpaceDN w:val="0"/>
        <w:adjustRightInd w:val="0"/>
        <w:spacing w:after="0" w:line="360" w:lineRule="auto"/>
        <w:ind w:left="310"/>
        <w:jc w:val="both"/>
        <w:rPr>
          <w:rFonts w:asciiTheme="majorBidi" w:hAnsiTheme="majorBidi" w:cstheme="majorBidi"/>
          <w:sz w:val="20"/>
          <w:szCs w:val="20"/>
          <w:lang w:bidi="ar-SY"/>
        </w:rPr>
      </w:pP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الحدود</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الزمانية</w:t>
      </w:r>
      <w:r w:rsidR="004F288A" w:rsidRPr="00C915E2">
        <w:rPr>
          <w:rFonts w:asciiTheme="majorBidi" w:hAnsiTheme="majorBidi" w:cstheme="majorBidi"/>
          <w:sz w:val="20"/>
          <w:szCs w:val="20"/>
          <w:rtl/>
          <w:lang w:bidi="ar-SY"/>
        </w:rPr>
        <w:t xml:space="preserve">: </w:t>
      </w:r>
      <w:r w:rsidR="00A9369E" w:rsidRPr="00C915E2">
        <w:rPr>
          <w:rFonts w:asciiTheme="majorBidi" w:hAnsiTheme="majorBidi" w:cstheme="majorBidi"/>
          <w:sz w:val="20"/>
          <w:szCs w:val="20"/>
          <w:rtl/>
          <w:lang w:bidi="ar-IQ"/>
        </w:rPr>
        <w:t xml:space="preserve">اعتمد البحث في قياس متغيراته واختبار الفرضيات الموضوعة على التقارير المالية للسنة المالية 2021 </w:t>
      </w:r>
      <w:r w:rsidR="008E5213" w:rsidRPr="00C915E2">
        <w:rPr>
          <w:rFonts w:asciiTheme="majorBidi" w:hAnsiTheme="majorBidi" w:cstheme="majorBidi"/>
          <w:sz w:val="20"/>
          <w:szCs w:val="20"/>
          <w:rtl/>
          <w:lang w:bidi="ar-IQ"/>
        </w:rPr>
        <w:t>لرئاسة جامعة دهوك</w:t>
      </w:r>
      <w:r w:rsidR="00A9369E" w:rsidRPr="00C915E2">
        <w:rPr>
          <w:rFonts w:asciiTheme="majorBidi" w:hAnsiTheme="majorBidi" w:cstheme="majorBidi"/>
          <w:sz w:val="20"/>
          <w:szCs w:val="20"/>
          <w:rtl/>
          <w:lang w:bidi="ar-IQ"/>
        </w:rPr>
        <w:t>.</w:t>
      </w:r>
    </w:p>
    <w:p w14:paraId="20E8FA55" w14:textId="3FEDD1F5" w:rsidR="008E47DD" w:rsidRPr="00C915E2" w:rsidRDefault="00F13B41" w:rsidP="00C915E2">
      <w:pPr>
        <w:autoSpaceDE w:val="0"/>
        <w:autoSpaceDN w:val="0"/>
        <w:adjustRightInd w:val="0"/>
        <w:spacing w:after="0" w:line="360" w:lineRule="auto"/>
        <w:ind w:left="360"/>
        <w:jc w:val="both"/>
        <w:rPr>
          <w:rFonts w:asciiTheme="majorBidi" w:hAnsiTheme="majorBidi" w:cstheme="majorBidi"/>
          <w:sz w:val="20"/>
          <w:szCs w:val="20"/>
          <w:rtl/>
          <w:lang w:bidi="ar-SY"/>
        </w:rPr>
      </w:pPr>
      <w:r w:rsidRPr="00C915E2">
        <w:rPr>
          <w:rFonts w:asciiTheme="majorBidi" w:hAnsiTheme="majorBidi" w:cstheme="majorBidi"/>
          <w:b/>
          <w:bCs/>
          <w:sz w:val="20"/>
          <w:szCs w:val="20"/>
          <w:rtl/>
          <w:lang w:bidi="ar-SY"/>
        </w:rPr>
        <w:t>2:1:7</w:t>
      </w:r>
      <w:r w:rsidR="00EC0A28" w:rsidRPr="00C915E2">
        <w:rPr>
          <w:rFonts w:asciiTheme="majorBidi" w:hAnsiTheme="majorBidi" w:cstheme="majorBidi"/>
          <w:b/>
          <w:bCs/>
          <w:sz w:val="20"/>
          <w:szCs w:val="20"/>
          <w:rtl/>
          <w:lang w:bidi="ar-SY"/>
        </w:rPr>
        <w:t xml:space="preserve"> </w:t>
      </w:r>
      <w:r w:rsidR="008E47DD" w:rsidRPr="00C915E2">
        <w:rPr>
          <w:rFonts w:asciiTheme="majorBidi" w:hAnsiTheme="majorBidi" w:cstheme="majorBidi"/>
          <w:b/>
          <w:bCs/>
          <w:sz w:val="20"/>
          <w:szCs w:val="20"/>
          <w:rtl/>
          <w:lang w:bidi="ar-SY"/>
        </w:rPr>
        <w:t>منهج البحث:</w:t>
      </w:r>
      <w:r w:rsidR="008E47DD" w:rsidRPr="00C915E2">
        <w:rPr>
          <w:rFonts w:asciiTheme="majorBidi" w:hAnsiTheme="majorBidi" w:cstheme="majorBidi"/>
          <w:b/>
          <w:bCs/>
          <w:sz w:val="20"/>
          <w:szCs w:val="20"/>
          <w:lang w:bidi="ar-SY"/>
        </w:rPr>
        <w:t xml:space="preserve"> </w:t>
      </w:r>
    </w:p>
    <w:p w14:paraId="24D864C0" w14:textId="18851443" w:rsidR="004809EF" w:rsidRPr="00C915E2" w:rsidRDefault="00A22AB9" w:rsidP="00C915E2">
      <w:pPr>
        <w:pStyle w:val="ListParagraph"/>
        <w:numPr>
          <w:ilvl w:val="0"/>
          <w:numId w:val="50"/>
        </w:numPr>
        <w:autoSpaceDE w:val="0"/>
        <w:autoSpaceDN w:val="0"/>
        <w:adjustRightInd w:val="0"/>
        <w:spacing w:after="0" w:line="360" w:lineRule="auto"/>
        <w:jc w:val="both"/>
        <w:rPr>
          <w:rFonts w:asciiTheme="majorBidi" w:hAnsiTheme="majorBidi" w:cstheme="majorBidi"/>
          <w:sz w:val="20"/>
          <w:szCs w:val="20"/>
          <w:lang w:bidi="ar-SY"/>
        </w:rPr>
      </w:pPr>
      <w:bookmarkStart w:id="7" w:name="_Hlk146133759"/>
      <w:r w:rsidRPr="00C915E2">
        <w:rPr>
          <w:rFonts w:asciiTheme="majorBidi" w:hAnsiTheme="majorBidi" w:cstheme="majorBidi"/>
          <w:sz w:val="20"/>
          <w:szCs w:val="20"/>
          <w:rtl/>
          <w:lang w:bidi="ar-SY"/>
        </w:rPr>
        <w:t>المنهج الاستنباطي</w:t>
      </w:r>
      <w:r w:rsidR="00283CD4" w:rsidRPr="00C915E2">
        <w:rPr>
          <w:rFonts w:asciiTheme="majorBidi" w:hAnsiTheme="majorBidi" w:cstheme="majorBidi"/>
          <w:sz w:val="20"/>
          <w:szCs w:val="20"/>
          <w:rtl/>
          <w:lang w:bidi="ar-SY"/>
        </w:rPr>
        <w:t xml:space="preserve"> </w:t>
      </w:r>
      <w:r w:rsidR="00283CD4" w:rsidRPr="00C915E2">
        <w:rPr>
          <w:rFonts w:asciiTheme="majorBidi" w:hAnsiTheme="majorBidi" w:cstheme="majorBidi"/>
          <w:sz w:val="20"/>
          <w:szCs w:val="20"/>
          <w:rtl/>
          <w:lang w:bidi="ar-IQ"/>
        </w:rPr>
        <w:t xml:space="preserve"> بالجانب النظري.</w:t>
      </w:r>
    </w:p>
    <w:p w14:paraId="1C9DD35F" w14:textId="77777777" w:rsidR="00012AF6" w:rsidRPr="00C915E2" w:rsidRDefault="00012AF6" w:rsidP="00C915E2">
      <w:pPr>
        <w:pStyle w:val="ListParagraph"/>
        <w:numPr>
          <w:ilvl w:val="0"/>
          <w:numId w:val="50"/>
        </w:numPr>
        <w:autoSpaceDE w:val="0"/>
        <w:autoSpaceDN w:val="0"/>
        <w:adjustRightInd w:val="0"/>
        <w:spacing w:after="0" w:line="360" w:lineRule="auto"/>
        <w:jc w:val="both"/>
        <w:rPr>
          <w:rFonts w:asciiTheme="majorBidi" w:hAnsiTheme="majorBidi" w:cstheme="majorBidi"/>
          <w:sz w:val="20"/>
          <w:szCs w:val="20"/>
          <w:rtl/>
          <w:lang w:bidi="ar-SY"/>
        </w:rPr>
      </w:pPr>
      <w:r w:rsidRPr="00C915E2">
        <w:rPr>
          <w:rFonts w:asciiTheme="majorBidi" w:hAnsiTheme="majorBidi" w:cstheme="majorBidi"/>
          <w:sz w:val="20"/>
          <w:szCs w:val="20"/>
          <w:rtl/>
          <w:lang w:bidi="ar-IQ"/>
        </w:rPr>
        <w:t xml:space="preserve"> الجانب العملي: يعتمد البحث في إطار الجانب العملي على تبني المناهج الاتية:</w:t>
      </w:r>
    </w:p>
    <w:p w14:paraId="6DC2B123" w14:textId="277DF6EB" w:rsidR="00012AF6" w:rsidRPr="00C915E2" w:rsidRDefault="00012AF6" w:rsidP="00C915E2">
      <w:pPr>
        <w:pStyle w:val="ListParagraph"/>
        <w:numPr>
          <w:ilvl w:val="2"/>
          <w:numId w:val="49"/>
        </w:numPr>
        <w:spacing w:after="0" w:line="360" w:lineRule="auto"/>
        <w:jc w:val="both"/>
        <w:rPr>
          <w:rFonts w:asciiTheme="majorBidi" w:hAnsiTheme="majorBidi" w:cstheme="majorBidi"/>
          <w:sz w:val="20"/>
          <w:szCs w:val="20"/>
          <w:rtl/>
          <w:lang w:bidi="ar-IQ"/>
        </w:rPr>
      </w:pPr>
      <w:r w:rsidRPr="00C915E2">
        <w:rPr>
          <w:rFonts w:asciiTheme="majorBidi" w:hAnsiTheme="majorBidi" w:cstheme="majorBidi"/>
          <w:sz w:val="20"/>
          <w:szCs w:val="20"/>
          <w:rtl/>
          <w:lang w:bidi="ar-IQ"/>
        </w:rPr>
        <w:t xml:space="preserve">المنهج التطبيقي والمستخدم في تطبيق كل من </w:t>
      </w:r>
      <w:r w:rsidRPr="00C915E2">
        <w:rPr>
          <w:rFonts w:asciiTheme="majorBidi" w:hAnsiTheme="majorBidi" w:cstheme="majorBidi"/>
          <w:sz w:val="20"/>
          <w:szCs w:val="20"/>
          <w:rtl/>
          <w:lang w:bidi="ar-SY"/>
        </w:rPr>
        <w:t>المعيار المحاسبي الدولي للقطاع العام (منافع الموظفين</w:t>
      </w:r>
      <w:r w:rsidRPr="00C915E2">
        <w:rPr>
          <w:rFonts w:asciiTheme="majorBidi" w:hAnsiTheme="majorBidi" w:cstheme="majorBidi"/>
          <w:sz w:val="20"/>
          <w:szCs w:val="20"/>
          <w:lang w:bidi="ar-SY"/>
        </w:rPr>
        <w:t>(</w:t>
      </w:r>
      <w:r w:rsidRPr="00C915E2">
        <w:rPr>
          <w:rFonts w:asciiTheme="majorBidi" w:hAnsiTheme="majorBidi" w:cstheme="majorBidi"/>
          <w:sz w:val="20"/>
          <w:szCs w:val="20"/>
          <w:rtl/>
          <w:lang w:bidi="ar-SY"/>
        </w:rPr>
        <w:t xml:space="preserve"> </w:t>
      </w:r>
      <w:r w:rsidRPr="00C915E2">
        <w:rPr>
          <w:rFonts w:asciiTheme="majorBidi" w:hAnsiTheme="majorBidi" w:cstheme="majorBidi"/>
          <w:sz w:val="20"/>
          <w:szCs w:val="20"/>
          <w:lang w:bidi="ar-SY"/>
        </w:rPr>
        <w:t>IPSAS 39</w:t>
      </w:r>
      <w:r w:rsidRPr="00C915E2">
        <w:rPr>
          <w:rFonts w:asciiTheme="majorBidi" w:hAnsiTheme="majorBidi" w:cstheme="majorBidi"/>
          <w:sz w:val="20"/>
          <w:szCs w:val="20"/>
          <w:rtl/>
          <w:lang w:bidi="ar-SY"/>
        </w:rPr>
        <w:t xml:space="preserve"> </w:t>
      </w:r>
      <w:r w:rsidRPr="00C915E2">
        <w:rPr>
          <w:rFonts w:asciiTheme="majorBidi" w:hAnsiTheme="majorBidi" w:cstheme="majorBidi"/>
          <w:sz w:val="20"/>
          <w:szCs w:val="20"/>
          <w:rtl/>
          <w:lang w:bidi="ar-IQ"/>
        </w:rPr>
        <w:t>و</w:t>
      </w:r>
      <w:r w:rsidR="00800A53" w:rsidRPr="00C915E2">
        <w:rPr>
          <w:rFonts w:asciiTheme="majorBidi" w:hAnsiTheme="majorBidi" w:cstheme="majorBidi"/>
          <w:sz w:val="20"/>
          <w:szCs w:val="20"/>
          <w:rtl/>
          <w:lang w:bidi="ar-IQ"/>
        </w:rPr>
        <w:t>الموازنة العامة التشغيلية المستدامة</w:t>
      </w:r>
      <w:r w:rsidRPr="00C915E2">
        <w:rPr>
          <w:rFonts w:asciiTheme="majorBidi" w:hAnsiTheme="majorBidi" w:cstheme="majorBidi"/>
          <w:sz w:val="20"/>
          <w:szCs w:val="20"/>
          <w:rtl/>
          <w:lang w:bidi="ar-IQ"/>
        </w:rPr>
        <w:t xml:space="preserve"> لل</w:t>
      </w:r>
      <w:r w:rsidR="00016BDD" w:rsidRPr="00C915E2">
        <w:rPr>
          <w:rFonts w:asciiTheme="majorBidi" w:hAnsiTheme="majorBidi" w:cstheme="majorBidi"/>
          <w:sz w:val="20"/>
          <w:szCs w:val="20"/>
          <w:rtl/>
          <w:lang w:bidi="ar-IQ"/>
        </w:rPr>
        <w:t>وحدة</w:t>
      </w:r>
      <w:r w:rsidRPr="00C915E2">
        <w:rPr>
          <w:rFonts w:asciiTheme="majorBidi" w:hAnsiTheme="majorBidi" w:cstheme="majorBidi"/>
          <w:sz w:val="20"/>
          <w:szCs w:val="20"/>
          <w:rtl/>
          <w:lang w:bidi="ar-IQ"/>
        </w:rPr>
        <w:t xml:space="preserve"> عينة ال</w:t>
      </w:r>
      <w:r w:rsidR="009F182C" w:rsidRPr="00C915E2">
        <w:rPr>
          <w:rFonts w:asciiTheme="majorBidi" w:hAnsiTheme="majorBidi" w:cstheme="majorBidi"/>
          <w:sz w:val="20"/>
          <w:szCs w:val="20"/>
          <w:rtl/>
          <w:lang w:bidi="ar-IQ"/>
        </w:rPr>
        <w:t>بحث</w:t>
      </w:r>
      <w:r w:rsidRPr="00C915E2">
        <w:rPr>
          <w:rFonts w:asciiTheme="majorBidi" w:hAnsiTheme="majorBidi" w:cstheme="majorBidi"/>
          <w:sz w:val="20"/>
          <w:szCs w:val="20"/>
          <w:rtl/>
          <w:lang w:bidi="ar-IQ"/>
        </w:rPr>
        <w:t>. اما في مجال أدوات ال</w:t>
      </w:r>
      <w:r w:rsidR="00DB553B" w:rsidRPr="00C915E2">
        <w:rPr>
          <w:rFonts w:asciiTheme="majorBidi" w:hAnsiTheme="majorBidi" w:cstheme="majorBidi"/>
          <w:sz w:val="20"/>
          <w:szCs w:val="20"/>
          <w:rtl/>
          <w:lang w:bidi="ar-IQ"/>
        </w:rPr>
        <w:t xml:space="preserve">بحث </w:t>
      </w:r>
      <w:r w:rsidRPr="00C915E2">
        <w:rPr>
          <w:rFonts w:asciiTheme="majorBidi" w:hAnsiTheme="majorBidi" w:cstheme="majorBidi"/>
          <w:sz w:val="20"/>
          <w:szCs w:val="20"/>
          <w:rtl/>
          <w:lang w:bidi="ar-IQ"/>
        </w:rPr>
        <w:t>للحصول على البيانات، فقد تم استخدام الادوات الاتية لجمع البيانات من ميدان ال</w:t>
      </w:r>
      <w:r w:rsidR="00DB553B" w:rsidRPr="00C915E2">
        <w:rPr>
          <w:rFonts w:asciiTheme="majorBidi" w:hAnsiTheme="majorBidi" w:cstheme="majorBidi"/>
          <w:sz w:val="20"/>
          <w:szCs w:val="20"/>
          <w:rtl/>
          <w:lang w:bidi="ar-IQ"/>
        </w:rPr>
        <w:t>بحث</w:t>
      </w:r>
      <w:r w:rsidRPr="00C915E2">
        <w:rPr>
          <w:rFonts w:asciiTheme="majorBidi" w:hAnsiTheme="majorBidi" w:cstheme="majorBidi"/>
          <w:sz w:val="20"/>
          <w:szCs w:val="20"/>
          <w:rtl/>
          <w:lang w:bidi="ar-IQ"/>
        </w:rPr>
        <w:t>:</w:t>
      </w:r>
    </w:p>
    <w:p w14:paraId="376E8A22" w14:textId="70ED609B" w:rsidR="00555188" w:rsidRPr="00C915E2" w:rsidRDefault="00012AF6" w:rsidP="00C915E2">
      <w:pPr>
        <w:pStyle w:val="ListParagraph"/>
        <w:numPr>
          <w:ilvl w:val="0"/>
          <w:numId w:val="86"/>
        </w:numPr>
        <w:spacing w:after="0" w:line="360" w:lineRule="auto"/>
        <w:ind w:left="1019"/>
        <w:jc w:val="both"/>
        <w:rPr>
          <w:rFonts w:asciiTheme="majorBidi" w:hAnsiTheme="majorBidi" w:cstheme="majorBidi"/>
          <w:sz w:val="20"/>
          <w:szCs w:val="20"/>
          <w:lang w:bidi="ar-IQ"/>
        </w:rPr>
      </w:pPr>
      <w:r w:rsidRPr="00C915E2">
        <w:rPr>
          <w:rFonts w:asciiTheme="majorBidi" w:hAnsiTheme="majorBidi" w:cstheme="majorBidi"/>
          <w:sz w:val="20"/>
          <w:szCs w:val="20"/>
          <w:rtl/>
          <w:lang w:bidi="ar-IQ"/>
        </w:rPr>
        <w:t xml:space="preserve">البيانات المالية التاريخية </w:t>
      </w:r>
      <w:r w:rsidR="00555188" w:rsidRPr="00C915E2">
        <w:rPr>
          <w:rFonts w:asciiTheme="majorBidi" w:hAnsiTheme="majorBidi" w:cstheme="majorBidi"/>
          <w:sz w:val="20"/>
          <w:szCs w:val="20"/>
          <w:rtl/>
          <w:lang w:bidi="ar-IQ"/>
        </w:rPr>
        <w:t>للوحدة</w:t>
      </w:r>
      <w:r w:rsidRPr="00C915E2">
        <w:rPr>
          <w:rFonts w:asciiTheme="majorBidi" w:hAnsiTheme="majorBidi" w:cstheme="majorBidi"/>
          <w:sz w:val="20"/>
          <w:szCs w:val="20"/>
          <w:rtl/>
          <w:lang w:bidi="ar-IQ"/>
        </w:rPr>
        <w:t xml:space="preserve"> الحكومية عينة </w:t>
      </w:r>
      <w:r w:rsidR="00555188" w:rsidRPr="00C915E2">
        <w:rPr>
          <w:rFonts w:asciiTheme="majorBidi" w:hAnsiTheme="majorBidi" w:cstheme="majorBidi"/>
          <w:sz w:val="20"/>
          <w:szCs w:val="20"/>
          <w:rtl/>
          <w:lang w:bidi="ar-IQ"/>
        </w:rPr>
        <w:t>البحث</w:t>
      </w:r>
      <w:r w:rsidRPr="00C915E2">
        <w:rPr>
          <w:rFonts w:asciiTheme="majorBidi" w:hAnsiTheme="majorBidi" w:cstheme="majorBidi"/>
          <w:sz w:val="20"/>
          <w:szCs w:val="20"/>
          <w:rtl/>
          <w:lang w:bidi="ar-IQ"/>
        </w:rPr>
        <w:t xml:space="preserve"> من خلال تقاريرها المالية السنوية" الحسابات الختامية" للسنة المالية 2021.</w:t>
      </w:r>
    </w:p>
    <w:p w14:paraId="1AD73E70" w14:textId="7FDBDD92" w:rsidR="00012AF6" w:rsidRPr="00C915E2" w:rsidRDefault="00012AF6" w:rsidP="00C915E2">
      <w:pPr>
        <w:pStyle w:val="ListParagraph"/>
        <w:numPr>
          <w:ilvl w:val="0"/>
          <w:numId w:val="86"/>
        </w:numPr>
        <w:spacing w:after="0" w:line="360" w:lineRule="auto"/>
        <w:ind w:left="1019"/>
        <w:jc w:val="both"/>
        <w:rPr>
          <w:rFonts w:asciiTheme="majorBidi" w:hAnsiTheme="majorBidi" w:cstheme="majorBidi"/>
          <w:sz w:val="20"/>
          <w:szCs w:val="20"/>
          <w:lang w:bidi="ar-IQ"/>
        </w:rPr>
      </w:pPr>
      <w:r w:rsidRPr="00C915E2">
        <w:rPr>
          <w:rFonts w:asciiTheme="majorBidi" w:hAnsiTheme="majorBidi" w:cstheme="majorBidi"/>
          <w:sz w:val="20"/>
          <w:szCs w:val="20"/>
          <w:rtl/>
          <w:lang w:bidi="ar-IQ"/>
        </w:rPr>
        <w:t>تقرير الموازنة المصدقة لل</w:t>
      </w:r>
      <w:r w:rsidR="00016BDD" w:rsidRPr="00C915E2">
        <w:rPr>
          <w:rFonts w:asciiTheme="majorBidi" w:hAnsiTheme="majorBidi" w:cstheme="majorBidi"/>
          <w:sz w:val="20"/>
          <w:szCs w:val="20"/>
          <w:rtl/>
          <w:lang w:bidi="ar-IQ"/>
        </w:rPr>
        <w:t>وحدة</w:t>
      </w:r>
      <w:r w:rsidRPr="00C915E2">
        <w:rPr>
          <w:rFonts w:asciiTheme="majorBidi" w:hAnsiTheme="majorBidi" w:cstheme="majorBidi"/>
          <w:sz w:val="20"/>
          <w:szCs w:val="20"/>
          <w:rtl/>
          <w:lang w:bidi="ar-IQ"/>
        </w:rPr>
        <w:t xml:space="preserve"> الحكومية الخدمية عينة </w:t>
      </w:r>
      <w:r w:rsidR="00555188" w:rsidRPr="00C915E2">
        <w:rPr>
          <w:rFonts w:asciiTheme="majorBidi" w:hAnsiTheme="majorBidi" w:cstheme="majorBidi"/>
          <w:sz w:val="20"/>
          <w:szCs w:val="20"/>
          <w:rtl/>
          <w:lang w:bidi="ar-IQ"/>
        </w:rPr>
        <w:t>البحث</w:t>
      </w:r>
      <w:r w:rsidRPr="00C915E2">
        <w:rPr>
          <w:rFonts w:asciiTheme="majorBidi" w:hAnsiTheme="majorBidi" w:cstheme="majorBidi"/>
          <w:sz w:val="20"/>
          <w:szCs w:val="20"/>
          <w:rtl/>
          <w:lang w:bidi="ar-IQ"/>
        </w:rPr>
        <w:t xml:space="preserve"> للسنة المالية 2021.</w:t>
      </w:r>
    </w:p>
    <w:p w14:paraId="1ACE3D9A" w14:textId="3F5043AC" w:rsidR="00BE3132" w:rsidRPr="00C915E2" w:rsidRDefault="007B59CA" w:rsidP="00C915E2">
      <w:pPr>
        <w:pStyle w:val="ListParagraph"/>
        <w:numPr>
          <w:ilvl w:val="0"/>
          <w:numId w:val="85"/>
        </w:numPr>
        <w:spacing w:after="0" w:line="360" w:lineRule="auto"/>
        <w:jc w:val="both"/>
        <w:rPr>
          <w:rFonts w:asciiTheme="majorBidi" w:hAnsiTheme="majorBidi" w:cstheme="majorBidi"/>
          <w:sz w:val="20"/>
          <w:szCs w:val="20"/>
          <w:rtl/>
          <w:lang w:bidi="ar-SY"/>
        </w:rPr>
      </w:pPr>
      <w:r w:rsidRPr="00C915E2">
        <w:rPr>
          <w:rFonts w:asciiTheme="majorBidi" w:hAnsiTheme="majorBidi" w:cstheme="majorBidi"/>
          <w:sz w:val="20"/>
          <w:szCs w:val="20"/>
          <w:rtl/>
          <w:lang w:bidi="ar-SY"/>
        </w:rPr>
        <w:t>المنهج</w:t>
      </w:r>
      <w:r w:rsidR="002F3614" w:rsidRPr="00C915E2">
        <w:rPr>
          <w:rFonts w:asciiTheme="majorBidi" w:hAnsiTheme="majorBidi" w:cstheme="majorBidi"/>
          <w:sz w:val="20"/>
          <w:szCs w:val="20"/>
          <w:rtl/>
          <w:lang w:bidi="ar-SY"/>
        </w:rPr>
        <w:t xml:space="preserve"> التجريبي</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التطبيق</w:t>
      </w:r>
      <w:r w:rsidR="00FA05A6" w:rsidRPr="00C915E2">
        <w:rPr>
          <w:rFonts w:asciiTheme="majorBidi" w:hAnsiTheme="majorBidi" w:cstheme="majorBidi"/>
          <w:sz w:val="20"/>
          <w:szCs w:val="20"/>
          <w:rtl/>
          <w:lang w:bidi="ar-SY"/>
        </w:rPr>
        <w:t>ي</w:t>
      </w:r>
      <w:r w:rsidR="002F3614" w:rsidRPr="00C915E2">
        <w:rPr>
          <w:rFonts w:asciiTheme="majorBidi" w:hAnsiTheme="majorBidi" w:cstheme="majorBidi"/>
          <w:sz w:val="20"/>
          <w:szCs w:val="20"/>
          <w:rtl/>
          <w:lang w:bidi="ar-SY"/>
        </w:rPr>
        <w:t>:</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تم</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تبني</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المنهج</w:t>
      </w:r>
      <w:r w:rsidR="002F3614" w:rsidRPr="00C915E2">
        <w:rPr>
          <w:rFonts w:asciiTheme="majorBidi" w:hAnsiTheme="majorBidi" w:cstheme="majorBidi"/>
          <w:sz w:val="20"/>
          <w:szCs w:val="20"/>
          <w:rtl/>
          <w:lang w:bidi="ar-SY"/>
        </w:rPr>
        <w:t xml:space="preserve"> التجريبي</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التطبيقي</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في</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مجال</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الجانب</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العملي</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للبحث ايضا</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عن</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تحليل وتقييم</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العلاقة</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بين</w:t>
      </w: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متغيرات</w:t>
      </w:r>
      <w:r w:rsidRPr="00C915E2">
        <w:rPr>
          <w:rFonts w:asciiTheme="majorBidi" w:hAnsiTheme="majorBidi" w:cstheme="majorBidi"/>
          <w:sz w:val="20"/>
          <w:szCs w:val="20"/>
          <w:lang w:bidi="ar-SY"/>
        </w:rPr>
        <w:t xml:space="preserve"> </w:t>
      </w:r>
      <w:r w:rsidR="002E3120" w:rsidRPr="00C915E2">
        <w:rPr>
          <w:rFonts w:asciiTheme="majorBidi" w:hAnsiTheme="majorBidi" w:cstheme="majorBidi"/>
          <w:sz w:val="20"/>
          <w:szCs w:val="20"/>
          <w:rtl/>
          <w:lang w:bidi="ar-SY"/>
        </w:rPr>
        <w:t>البحث.</w:t>
      </w:r>
      <w:bookmarkEnd w:id="7"/>
    </w:p>
    <w:p w14:paraId="04E9641A" w14:textId="3AE1CABE" w:rsidR="00773DC3" w:rsidRPr="00C915E2" w:rsidRDefault="00D93D76" w:rsidP="00C915E2">
      <w:pPr>
        <w:spacing w:after="0" w:line="360" w:lineRule="auto"/>
        <w:rPr>
          <w:rFonts w:asciiTheme="majorBidi" w:hAnsiTheme="majorBidi" w:cstheme="majorBidi"/>
          <w:sz w:val="20"/>
          <w:szCs w:val="20"/>
          <w:lang w:bidi="ar-SY"/>
        </w:rPr>
      </w:pPr>
      <w:r w:rsidRPr="00C915E2">
        <w:rPr>
          <w:rFonts w:asciiTheme="majorBidi" w:hAnsiTheme="majorBidi" w:cstheme="majorBidi"/>
          <w:b/>
          <w:bCs/>
          <w:sz w:val="20"/>
          <w:szCs w:val="20"/>
          <w:rtl/>
          <w:lang w:bidi="ar-SY"/>
        </w:rPr>
        <w:t xml:space="preserve">3:1 </w:t>
      </w:r>
      <w:r w:rsidR="0014461B" w:rsidRPr="00C915E2">
        <w:rPr>
          <w:rFonts w:asciiTheme="majorBidi" w:hAnsiTheme="majorBidi" w:cstheme="majorBidi"/>
          <w:b/>
          <w:bCs/>
          <w:sz w:val="20"/>
          <w:szCs w:val="20"/>
          <w:rtl/>
          <w:lang w:bidi="ar-SY"/>
        </w:rPr>
        <w:t xml:space="preserve"> </w:t>
      </w:r>
      <w:r w:rsidR="008E47DD" w:rsidRPr="00C915E2">
        <w:rPr>
          <w:rFonts w:asciiTheme="majorBidi" w:hAnsiTheme="majorBidi" w:cstheme="majorBidi"/>
          <w:b/>
          <w:bCs/>
          <w:sz w:val="20"/>
          <w:szCs w:val="20"/>
          <w:rtl/>
          <w:lang w:bidi="ar-SY"/>
        </w:rPr>
        <w:t>دراسات سابقة</w:t>
      </w:r>
    </w:p>
    <w:p w14:paraId="475FFADD" w14:textId="67DF072E" w:rsidR="00C73836" w:rsidRPr="00C915E2" w:rsidRDefault="0059346D" w:rsidP="00C915E2">
      <w:pPr>
        <w:spacing w:after="0" w:line="360" w:lineRule="auto"/>
        <w:jc w:val="both"/>
        <w:rPr>
          <w:rFonts w:asciiTheme="majorBidi" w:hAnsiTheme="majorBidi" w:cstheme="majorBidi"/>
          <w:b/>
          <w:bCs/>
          <w:sz w:val="20"/>
          <w:szCs w:val="20"/>
          <w:lang w:bidi="ku-Arab-IQ"/>
        </w:rPr>
      </w:pPr>
      <w:r w:rsidRPr="00C915E2">
        <w:rPr>
          <w:rFonts w:asciiTheme="majorBidi" w:hAnsiTheme="majorBidi" w:cstheme="majorBidi"/>
          <w:b/>
          <w:bCs/>
          <w:sz w:val="20"/>
          <w:szCs w:val="20"/>
          <w:rtl/>
          <w:lang w:bidi="ku-Arab-IQ"/>
        </w:rPr>
        <w:t xml:space="preserve">3:1:1 </w:t>
      </w:r>
      <w:r w:rsidR="00C73836" w:rsidRPr="00C915E2">
        <w:rPr>
          <w:rFonts w:asciiTheme="majorBidi" w:hAnsiTheme="majorBidi" w:cstheme="majorBidi"/>
          <w:b/>
          <w:bCs/>
          <w:sz w:val="20"/>
          <w:szCs w:val="20"/>
          <w:rtl/>
          <w:lang w:bidi="ku-Arab-IQ"/>
        </w:rPr>
        <w:t>دراسة (العايش واخرون ،2018)، رسالة ماجستير،</w:t>
      </w:r>
      <w:r w:rsidR="00C73836" w:rsidRPr="00C915E2">
        <w:rPr>
          <w:rFonts w:asciiTheme="majorBidi" w:hAnsiTheme="majorBidi" w:cstheme="majorBidi"/>
          <w:sz w:val="20"/>
          <w:szCs w:val="20"/>
          <w:rtl/>
        </w:rPr>
        <w:t xml:space="preserve"> </w:t>
      </w:r>
      <w:r w:rsidR="00C73836" w:rsidRPr="00C915E2">
        <w:rPr>
          <w:rFonts w:asciiTheme="majorBidi" w:hAnsiTheme="majorBidi" w:cstheme="majorBidi"/>
          <w:b/>
          <w:bCs/>
          <w:sz w:val="20"/>
          <w:szCs w:val="20"/>
          <w:rtl/>
          <w:lang w:bidi="ku-Arab-IQ"/>
        </w:rPr>
        <w:t>بعنوان "مدى تطبيق منافع الموظفين كمعيار محاسبي دولي في القطاع العام بالجزائر</w:t>
      </w:r>
      <w:r w:rsidR="00C73836" w:rsidRPr="00C915E2">
        <w:rPr>
          <w:rFonts w:asciiTheme="majorBidi" w:hAnsiTheme="majorBidi" w:cstheme="majorBidi"/>
          <w:b/>
          <w:bCs/>
          <w:sz w:val="20"/>
          <w:szCs w:val="20"/>
          <w:lang w:bidi="ku-Arab-IQ"/>
        </w:rPr>
        <w:t>/</w:t>
      </w:r>
      <w:r w:rsidR="00C73836" w:rsidRPr="00C915E2">
        <w:rPr>
          <w:rFonts w:asciiTheme="majorBidi" w:hAnsiTheme="majorBidi" w:cstheme="majorBidi"/>
          <w:b/>
          <w:bCs/>
          <w:sz w:val="20"/>
          <w:szCs w:val="20"/>
          <w:rtl/>
          <w:lang w:bidi="ku-Arab-IQ"/>
        </w:rPr>
        <w:t xml:space="preserve"> دراسة ميدانية في القطاع العام على حدود مدينة الوادي".</w:t>
      </w:r>
    </w:p>
    <w:p w14:paraId="5C9E7148" w14:textId="456CAF32" w:rsidR="007B597D" w:rsidRPr="00C915E2" w:rsidRDefault="00C73836" w:rsidP="00C915E2">
      <w:pPr>
        <w:spacing w:after="0" w:line="360" w:lineRule="auto"/>
        <w:ind w:left="26"/>
        <w:jc w:val="both"/>
        <w:rPr>
          <w:rFonts w:asciiTheme="majorBidi" w:hAnsiTheme="majorBidi" w:cstheme="majorBidi"/>
          <w:sz w:val="20"/>
          <w:szCs w:val="20"/>
          <w:rtl/>
          <w:lang w:bidi="ar-SY"/>
        </w:rPr>
      </w:pPr>
      <w:r w:rsidRPr="00C915E2">
        <w:rPr>
          <w:rFonts w:asciiTheme="majorBidi" w:hAnsiTheme="majorBidi" w:cstheme="majorBidi"/>
          <w:sz w:val="20"/>
          <w:szCs w:val="20"/>
          <w:rtl/>
          <w:lang w:bidi="ku-Arab-IQ"/>
        </w:rPr>
        <w:t xml:space="preserve">    هدفت هذه الدراسة الى بيان مدى تأثير منافع الموظفين كمعيار دولي في القطاع العام بالجزائر</w:t>
      </w:r>
      <w:r w:rsidRPr="00C915E2">
        <w:rPr>
          <w:rFonts w:asciiTheme="majorBidi" w:hAnsiTheme="majorBidi" w:cstheme="majorBidi"/>
          <w:sz w:val="20"/>
          <w:szCs w:val="20"/>
          <w:rtl/>
        </w:rPr>
        <w:t xml:space="preserve"> </w:t>
      </w:r>
      <w:r w:rsidRPr="00C915E2">
        <w:rPr>
          <w:rFonts w:asciiTheme="majorBidi" w:hAnsiTheme="majorBidi" w:cstheme="majorBidi"/>
          <w:sz w:val="20"/>
          <w:szCs w:val="20"/>
          <w:rtl/>
          <w:lang w:bidi="ku-Arab-IQ"/>
        </w:rPr>
        <w:t>في حدود مدينة الوادي، وهذه الدراسة تم اعتماد استمارة</w:t>
      </w:r>
      <w:r w:rsidR="00AD78CC" w:rsidRPr="00C915E2">
        <w:rPr>
          <w:rFonts w:asciiTheme="majorBidi" w:hAnsiTheme="majorBidi" w:cstheme="majorBidi"/>
          <w:sz w:val="20"/>
          <w:szCs w:val="20"/>
          <w:rtl/>
          <w:lang w:bidi="ku-Arab-IQ"/>
        </w:rPr>
        <w:t xml:space="preserve"> الاستبانة</w:t>
      </w:r>
      <w:r w:rsidRPr="00C915E2">
        <w:rPr>
          <w:rFonts w:asciiTheme="majorBidi" w:hAnsiTheme="majorBidi" w:cstheme="majorBidi"/>
          <w:sz w:val="20"/>
          <w:szCs w:val="20"/>
          <w:rtl/>
          <w:lang w:bidi="ku-Arab-IQ"/>
        </w:rPr>
        <w:t xml:space="preserve"> كأداة بحث، وتم استخدام أدوات المنهج الوصفي والتحليلي، ومن اهميتها </w:t>
      </w:r>
      <w:r w:rsidRPr="00C915E2">
        <w:rPr>
          <w:rFonts w:asciiTheme="majorBidi" w:hAnsiTheme="majorBidi" w:cstheme="majorBidi"/>
          <w:sz w:val="20"/>
          <w:szCs w:val="20"/>
          <w:rtl/>
          <w:lang w:bidi="ar-SY"/>
        </w:rPr>
        <w:t>دفع الوحدات الحكومية لتحسين ظروف الدولة عن طريق تطبيق معايير المحاسبة الدولية للقطاع العام بشكل أمثل، ومستوى التزام الوحدات الحكومية بنشر القوائم المالية والحكم على درجة الافصاح فيها من خلال الاعتماد على ماجاء في بعض المعايير المطبقة على القطاع العام، وتحسين جودة ونوعية المعلومات المحاسبة العمومية عن طريق تطبيق معايير المحاسبية الدولية للقطاع العام، والتعرف على المنافع التي يقدمها الموظفون في القطاع العام،</w:t>
      </w:r>
      <w:r w:rsidRPr="00C915E2">
        <w:rPr>
          <w:rFonts w:asciiTheme="majorBidi" w:hAnsiTheme="majorBidi" w:cstheme="majorBidi"/>
          <w:sz w:val="20"/>
          <w:szCs w:val="20"/>
          <w:rtl/>
        </w:rPr>
        <w:t xml:space="preserve"> </w:t>
      </w:r>
      <w:bookmarkStart w:id="8" w:name="_Hlk145886613"/>
      <w:r w:rsidRPr="00C915E2">
        <w:rPr>
          <w:rFonts w:asciiTheme="majorBidi" w:hAnsiTheme="majorBidi" w:cstheme="majorBidi"/>
          <w:sz w:val="20"/>
          <w:szCs w:val="20"/>
          <w:rtl/>
          <w:lang w:bidi="ar-SY"/>
        </w:rPr>
        <w:t xml:space="preserve">وأوصت الدراسة بقيام الوحدات الحكومية </w:t>
      </w:r>
      <w:bookmarkEnd w:id="8"/>
      <w:r w:rsidRPr="00C915E2">
        <w:rPr>
          <w:rFonts w:asciiTheme="majorBidi" w:hAnsiTheme="majorBidi" w:cstheme="majorBidi"/>
          <w:sz w:val="20"/>
          <w:szCs w:val="20"/>
          <w:rtl/>
          <w:lang w:bidi="ar-SY"/>
        </w:rPr>
        <w:t>بتزويد الجهات المستفيدة بكافة المستجدات والقوائم المالية التي يتم تطبيقها في معايير المحاسبة للقطاع العام، و ارتكاز النظام العمومي على تطبيق المعايير المحاسبية الدولية للقطاع العام يعد من متطلبات تطويره.</w:t>
      </w:r>
    </w:p>
    <w:p w14:paraId="528737C2" w14:textId="74C91C40" w:rsidR="00C73836" w:rsidRPr="00C915E2" w:rsidRDefault="00E3040C" w:rsidP="00C915E2">
      <w:pPr>
        <w:spacing w:after="0" w:line="360" w:lineRule="auto"/>
        <w:rPr>
          <w:rFonts w:asciiTheme="majorBidi" w:hAnsiTheme="majorBidi" w:cstheme="majorBidi"/>
          <w:b/>
          <w:bCs/>
          <w:sz w:val="20"/>
          <w:szCs w:val="20"/>
          <w:rtl/>
          <w:lang w:bidi="ku-Arab-IQ"/>
        </w:rPr>
      </w:pPr>
      <w:bookmarkStart w:id="9" w:name="_Hlk189675370"/>
      <w:r w:rsidRPr="00C915E2">
        <w:rPr>
          <w:rFonts w:asciiTheme="majorBidi" w:hAnsiTheme="majorBidi" w:cstheme="majorBidi"/>
          <w:b/>
          <w:bCs/>
          <w:sz w:val="20"/>
          <w:szCs w:val="20"/>
          <w:rtl/>
          <w:lang w:bidi="ku-Arab-IQ"/>
        </w:rPr>
        <w:t>3:1:2</w:t>
      </w:r>
      <w:bookmarkEnd w:id="9"/>
      <w:r w:rsidRPr="00C915E2">
        <w:rPr>
          <w:rFonts w:asciiTheme="majorBidi" w:hAnsiTheme="majorBidi" w:cstheme="majorBidi"/>
          <w:b/>
          <w:bCs/>
          <w:sz w:val="20"/>
          <w:szCs w:val="20"/>
          <w:rtl/>
          <w:lang w:bidi="ku-Arab-IQ"/>
        </w:rPr>
        <w:t xml:space="preserve"> </w:t>
      </w:r>
      <w:r w:rsidR="00C73836" w:rsidRPr="00C915E2">
        <w:rPr>
          <w:rFonts w:asciiTheme="majorBidi" w:hAnsiTheme="majorBidi" w:cstheme="majorBidi"/>
          <w:b/>
          <w:bCs/>
          <w:sz w:val="20"/>
          <w:szCs w:val="20"/>
          <w:rtl/>
          <w:lang w:bidi="ku-Arab-IQ"/>
        </w:rPr>
        <w:t>دراسة (الغريري،2021)،</w:t>
      </w:r>
      <w:r w:rsidR="00C73836" w:rsidRPr="00C915E2">
        <w:rPr>
          <w:rFonts w:asciiTheme="majorBidi" w:hAnsiTheme="majorBidi" w:cstheme="majorBidi"/>
          <w:sz w:val="20"/>
          <w:szCs w:val="20"/>
          <w:rtl/>
        </w:rPr>
        <w:t xml:space="preserve"> </w:t>
      </w:r>
      <w:r w:rsidR="00C73836" w:rsidRPr="00C915E2">
        <w:rPr>
          <w:rFonts w:asciiTheme="majorBidi" w:hAnsiTheme="majorBidi" w:cstheme="majorBidi"/>
          <w:b/>
          <w:bCs/>
          <w:sz w:val="20"/>
          <w:szCs w:val="20"/>
          <w:rtl/>
          <w:lang w:bidi="ku-Arab-IQ"/>
        </w:rPr>
        <w:t>اطروحة دكتوراه،</w:t>
      </w:r>
      <w:r w:rsidR="00C73836" w:rsidRPr="00C915E2">
        <w:rPr>
          <w:rFonts w:asciiTheme="majorBidi" w:hAnsiTheme="majorBidi" w:cstheme="majorBidi"/>
          <w:sz w:val="20"/>
          <w:szCs w:val="20"/>
          <w:rtl/>
        </w:rPr>
        <w:t xml:space="preserve"> </w:t>
      </w:r>
      <w:r w:rsidR="00C73836" w:rsidRPr="00C915E2">
        <w:rPr>
          <w:rFonts w:asciiTheme="majorBidi" w:hAnsiTheme="majorBidi" w:cstheme="majorBidi"/>
          <w:b/>
          <w:bCs/>
          <w:sz w:val="20"/>
          <w:szCs w:val="20"/>
          <w:rtl/>
          <w:lang w:bidi="ku-Arab-IQ"/>
        </w:rPr>
        <w:t>بعنوان "دور تطبيق معايير المحاسبة الدولية في القطاع العام في ترشيد الموازنة العامة والرقابة على الأداء المالي</w:t>
      </w:r>
      <w:r w:rsidR="00C73836" w:rsidRPr="00C915E2">
        <w:rPr>
          <w:rFonts w:asciiTheme="majorBidi" w:hAnsiTheme="majorBidi" w:cstheme="majorBidi"/>
          <w:b/>
          <w:bCs/>
          <w:sz w:val="20"/>
          <w:szCs w:val="20"/>
          <w:lang w:bidi="ku-Arab-IQ"/>
        </w:rPr>
        <w:t xml:space="preserve">/ </w:t>
      </w:r>
      <w:r w:rsidR="00C73836" w:rsidRPr="00C915E2">
        <w:rPr>
          <w:rFonts w:asciiTheme="majorBidi" w:hAnsiTheme="majorBidi" w:cstheme="majorBidi"/>
          <w:b/>
          <w:bCs/>
          <w:sz w:val="20"/>
          <w:szCs w:val="20"/>
          <w:rtl/>
          <w:lang w:bidi="ku-Arab-IQ"/>
        </w:rPr>
        <w:t>دراسة ميدانية في وزارة المالية العراقية</w:t>
      </w:r>
      <w:r w:rsidR="00C73836" w:rsidRPr="00C915E2">
        <w:rPr>
          <w:rFonts w:asciiTheme="majorBidi" w:hAnsiTheme="majorBidi" w:cstheme="majorBidi"/>
          <w:b/>
          <w:bCs/>
          <w:sz w:val="20"/>
          <w:szCs w:val="20"/>
          <w:rtl/>
          <w:lang w:bidi="ar-IQ"/>
        </w:rPr>
        <w:t>".</w:t>
      </w:r>
    </w:p>
    <w:p w14:paraId="2872E0E0" w14:textId="3E8FCE08" w:rsidR="00C73836" w:rsidRPr="00C915E2" w:rsidRDefault="00C73836" w:rsidP="00C915E2">
      <w:pPr>
        <w:spacing w:after="0" w:line="360" w:lineRule="auto"/>
        <w:ind w:left="26"/>
        <w:jc w:val="both"/>
        <w:rPr>
          <w:rFonts w:asciiTheme="majorBidi" w:hAnsiTheme="majorBidi" w:cstheme="majorBidi"/>
          <w:sz w:val="20"/>
          <w:szCs w:val="20"/>
          <w:rtl/>
          <w:lang w:bidi="ku-Arab-IQ"/>
        </w:rPr>
      </w:pPr>
      <w:r w:rsidRPr="00C915E2">
        <w:rPr>
          <w:rFonts w:asciiTheme="majorBidi" w:hAnsiTheme="majorBidi" w:cstheme="majorBidi"/>
          <w:sz w:val="20"/>
          <w:szCs w:val="20"/>
          <w:rtl/>
          <w:lang w:bidi="ku-Arab-IQ"/>
        </w:rPr>
        <w:t xml:space="preserve">    </w:t>
      </w:r>
      <w:bookmarkStart w:id="10" w:name="_Hlk146489898"/>
      <w:r w:rsidRPr="00C915E2">
        <w:rPr>
          <w:rFonts w:asciiTheme="majorBidi" w:hAnsiTheme="majorBidi" w:cstheme="majorBidi"/>
          <w:sz w:val="20"/>
          <w:szCs w:val="20"/>
          <w:rtl/>
          <w:lang w:bidi="ku-Arab-IQ"/>
        </w:rPr>
        <w:t xml:space="preserve">هدفت </w:t>
      </w:r>
      <w:bookmarkEnd w:id="10"/>
      <w:r w:rsidRPr="00C915E2">
        <w:rPr>
          <w:rFonts w:asciiTheme="majorBidi" w:hAnsiTheme="majorBidi" w:cstheme="majorBidi"/>
          <w:sz w:val="20"/>
          <w:szCs w:val="20"/>
          <w:rtl/>
          <w:lang w:bidi="ku-Arab-IQ"/>
        </w:rPr>
        <w:t>هذه الدراسة الى تحقيق مناقشة والتحليل أوجة القصور التي يعاني منها النظام المحاسبي الحكومي و</w:t>
      </w:r>
      <w:r w:rsidRPr="00C915E2">
        <w:rPr>
          <w:rFonts w:asciiTheme="majorBidi" w:hAnsiTheme="majorBidi" w:cstheme="majorBidi"/>
          <w:sz w:val="20"/>
          <w:szCs w:val="20"/>
          <w:rtl/>
        </w:rPr>
        <w:t xml:space="preserve"> </w:t>
      </w:r>
      <w:r w:rsidRPr="00C915E2">
        <w:rPr>
          <w:rFonts w:asciiTheme="majorBidi" w:hAnsiTheme="majorBidi" w:cstheme="majorBidi"/>
          <w:sz w:val="20"/>
          <w:szCs w:val="20"/>
          <w:rtl/>
          <w:lang w:bidi="ku-Arab-IQ"/>
        </w:rPr>
        <w:t>الدليل المحاسبي الحكومي المعتمد حاليا ً في العراق و</w:t>
      </w:r>
      <w:r w:rsidRPr="00C915E2">
        <w:rPr>
          <w:rFonts w:asciiTheme="majorBidi" w:hAnsiTheme="majorBidi" w:cstheme="majorBidi"/>
          <w:sz w:val="20"/>
          <w:szCs w:val="20"/>
          <w:rtl/>
        </w:rPr>
        <w:t xml:space="preserve"> </w:t>
      </w:r>
      <w:r w:rsidRPr="00C915E2">
        <w:rPr>
          <w:rFonts w:asciiTheme="majorBidi" w:hAnsiTheme="majorBidi" w:cstheme="majorBidi"/>
          <w:sz w:val="20"/>
          <w:szCs w:val="20"/>
          <w:rtl/>
          <w:lang w:bidi="ku-Arab-IQ"/>
        </w:rPr>
        <w:t>متطلبات ومعوقات تطبيق معايير</w:t>
      </w:r>
      <w:r w:rsidR="007B597D" w:rsidRPr="00C915E2">
        <w:rPr>
          <w:rFonts w:asciiTheme="majorBidi" w:hAnsiTheme="majorBidi" w:cstheme="majorBidi"/>
          <w:sz w:val="20"/>
          <w:szCs w:val="20"/>
          <w:lang w:bidi="ku-Arab-IQ"/>
        </w:rPr>
        <w:t xml:space="preserve"> </w:t>
      </w:r>
      <w:r w:rsidRPr="00C915E2">
        <w:rPr>
          <w:rFonts w:asciiTheme="majorBidi" w:hAnsiTheme="majorBidi" w:cstheme="majorBidi"/>
          <w:sz w:val="20"/>
          <w:szCs w:val="20"/>
          <w:rtl/>
          <w:lang w:bidi="ku-Arab-IQ"/>
        </w:rPr>
        <w:t>المحاسبة الحكومية الدولية  (</w:t>
      </w:r>
      <w:r w:rsidRPr="00C915E2">
        <w:rPr>
          <w:rFonts w:asciiTheme="majorBidi" w:hAnsiTheme="majorBidi" w:cstheme="majorBidi"/>
          <w:sz w:val="20"/>
          <w:szCs w:val="20"/>
          <w:lang w:bidi="ku-Arab-IQ"/>
        </w:rPr>
        <w:t>IPSASs</w:t>
      </w:r>
      <w:r w:rsidRPr="00C915E2">
        <w:rPr>
          <w:rFonts w:asciiTheme="majorBidi" w:hAnsiTheme="majorBidi" w:cstheme="majorBidi"/>
          <w:sz w:val="20"/>
          <w:szCs w:val="20"/>
          <w:rtl/>
          <w:lang w:bidi="ku-Arab-IQ"/>
        </w:rPr>
        <w:t>) في الوحدات الحكومية العراقية الممولة من الموازنة العامة ، والاستفادة من تجارب بعض الدول التي اعتمدت معايير المحاسبة الحكومية الدولية، وبيان تأثير إعتماد كل من معايير المحاسبة الدولية القطاع العام  في الموازنة العامة في العراق،</w:t>
      </w:r>
      <w:r w:rsidRPr="00C915E2">
        <w:rPr>
          <w:rFonts w:asciiTheme="majorBidi" w:hAnsiTheme="majorBidi" w:cstheme="majorBidi"/>
          <w:sz w:val="20"/>
          <w:szCs w:val="20"/>
          <w:rtl/>
        </w:rPr>
        <w:t xml:space="preserve"> </w:t>
      </w:r>
      <w:r w:rsidRPr="00C915E2">
        <w:rPr>
          <w:rFonts w:asciiTheme="majorBidi" w:hAnsiTheme="majorBidi" w:cstheme="majorBidi"/>
          <w:sz w:val="20"/>
          <w:szCs w:val="20"/>
          <w:rtl/>
          <w:lang w:bidi="ku-Arab-IQ"/>
        </w:rPr>
        <w:t>وقد</w:t>
      </w:r>
      <w:r w:rsidRPr="00C915E2">
        <w:rPr>
          <w:rFonts w:asciiTheme="majorBidi" w:hAnsiTheme="majorBidi" w:cstheme="majorBidi"/>
          <w:sz w:val="20"/>
          <w:szCs w:val="20"/>
          <w:rtl/>
        </w:rPr>
        <w:t xml:space="preserve"> </w:t>
      </w:r>
      <w:r w:rsidRPr="00C915E2">
        <w:rPr>
          <w:rFonts w:asciiTheme="majorBidi" w:hAnsiTheme="majorBidi" w:cstheme="majorBidi"/>
          <w:sz w:val="20"/>
          <w:szCs w:val="20"/>
          <w:rtl/>
          <w:lang w:bidi="ku-Arab-IQ"/>
        </w:rPr>
        <w:t>اعتمدت الدراسة المنهج الوصفي التحليلي،</w:t>
      </w:r>
      <w:r w:rsidRPr="00C915E2">
        <w:rPr>
          <w:rFonts w:asciiTheme="majorBidi" w:hAnsiTheme="majorBidi" w:cstheme="majorBidi"/>
          <w:sz w:val="20"/>
          <w:szCs w:val="20"/>
          <w:rtl/>
        </w:rPr>
        <w:t xml:space="preserve"> </w:t>
      </w:r>
      <w:r w:rsidRPr="00C915E2">
        <w:rPr>
          <w:rFonts w:asciiTheme="majorBidi" w:hAnsiTheme="majorBidi" w:cstheme="majorBidi"/>
          <w:sz w:val="20"/>
          <w:szCs w:val="20"/>
          <w:rtl/>
          <w:lang w:bidi="ku-Arab-IQ"/>
        </w:rPr>
        <w:t>وإستنتجت الدراسة بأن تخطيط واعداد الموازنة العامة للدولة العراقية يعاني من ضعف الانسجام بين عملية التبويب للنفقات والواقع الفعلي للإنفاق، اذ يتم اعداد الموازنة بالاعتماد على البيانات الفعلية للسنوات السابقة ومن ثم فإن التحرك نحو اساس الاستحقاق هو العنصر الاول من مجموعة اصلاحات نحو الوصول الى اصلاح الموازنة العامة للدولة، كما يوجد اختلاف كبير بين المعايير المحاسبية الدولية للقطاع العام والنظام المحاسبي الحكومي المعتمد من قبل الوحدات الحكومية في العراق من حيث اسس الاعتراف القياس والعرض والافصاح،</w:t>
      </w:r>
      <w:r w:rsidRPr="00C915E2">
        <w:rPr>
          <w:rFonts w:asciiTheme="majorBidi" w:hAnsiTheme="majorBidi" w:cstheme="majorBidi"/>
          <w:sz w:val="20"/>
          <w:szCs w:val="20"/>
          <w:rtl/>
        </w:rPr>
        <w:t xml:space="preserve"> </w:t>
      </w:r>
      <w:r w:rsidRPr="00C915E2">
        <w:rPr>
          <w:rFonts w:asciiTheme="majorBidi" w:hAnsiTheme="majorBidi" w:cstheme="majorBidi"/>
          <w:sz w:val="20"/>
          <w:szCs w:val="20"/>
          <w:rtl/>
          <w:lang w:bidi="ku-Arab-IQ"/>
        </w:rPr>
        <w:t>يساعد اعتماد المعايير المحاسبية الدولية للقطاع العام وفق اساس الاستحقاق المحاسبي في العراق على توفير معلومات فعلية مفيدة تساعد في تعزيز عملية التخطيط لموازنة السنوات اللاحقة.</w:t>
      </w:r>
    </w:p>
    <w:p w14:paraId="1E9705B0" w14:textId="0B01668A" w:rsidR="00565F89" w:rsidRPr="00C915E2" w:rsidRDefault="00BB0BF6" w:rsidP="00C915E2">
      <w:pPr>
        <w:pStyle w:val="ListParagraph"/>
        <w:spacing w:after="0" w:line="360" w:lineRule="auto"/>
        <w:ind w:left="26"/>
        <w:jc w:val="both"/>
        <w:rPr>
          <w:rFonts w:asciiTheme="majorBidi" w:hAnsiTheme="majorBidi" w:cstheme="majorBidi"/>
          <w:b/>
          <w:bCs/>
          <w:sz w:val="20"/>
          <w:szCs w:val="20"/>
          <w:rtl/>
          <w:lang w:bidi="ar-SY"/>
        </w:rPr>
      </w:pPr>
      <w:r w:rsidRPr="00C915E2">
        <w:rPr>
          <w:rFonts w:asciiTheme="majorBidi" w:hAnsiTheme="majorBidi" w:cstheme="majorBidi"/>
          <w:b/>
          <w:bCs/>
          <w:sz w:val="20"/>
          <w:szCs w:val="20"/>
          <w:lang w:bidi="ar-SY"/>
        </w:rPr>
        <w:t xml:space="preserve"> </w:t>
      </w:r>
      <w:r w:rsidR="00F85040" w:rsidRPr="00C915E2">
        <w:rPr>
          <w:rFonts w:asciiTheme="majorBidi" w:hAnsiTheme="majorBidi" w:cstheme="majorBidi"/>
          <w:b/>
          <w:bCs/>
          <w:sz w:val="20"/>
          <w:szCs w:val="20"/>
          <w:lang w:bidi="ku-Arab-IQ"/>
        </w:rPr>
        <w:t>3:1:</w:t>
      </w:r>
      <w:r w:rsidR="0059421E" w:rsidRPr="00C915E2">
        <w:rPr>
          <w:rFonts w:asciiTheme="majorBidi" w:hAnsiTheme="majorBidi" w:cstheme="majorBidi"/>
          <w:b/>
          <w:bCs/>
          <w:sz w:val="20"/>
          <w:szCs w:val="20"/>
          <w:lang w:bidi="ku-Arab-IQ"/>
        </w:rPr>
        <w:t>3</w:t>
      </w:r>
      <w:r w:rsidR="008E47DD" w:rsidRPr="00C915E2">
        <w:rPr>
          <w:rFonts w:asciiTheme="majorBidi" w:hAnsiTheme="majorBidi" w:cstheme="majorBidi"/>
          <w:b/>
          <w:bCs/>
          <w:sz w:val="20"/>
          <w:szCs w:val="20"/>
          <w:rtl/>
          <w:lang w:bidi="ar-SY"/>
        </w:rPr>
        <w:t xml:space="preserve">دراسة (سعدون وخلاوي، </w:t>
      </w:r>
      <w:proofErr w:type="gramStart"/>
      <w:r w:rsidR="008E47DD" w:rsidRPr="00C915E2">
        <w:rPr>
          <w:rFonts w:asciiTheme="majorBidi" w:hAnsiTheme="majorBidi" w:cstheme="majorBidi"/>
          <w:b/>
          <w:bCs/>
          <w:sz w:val="20"/>
          <w:szCs w:val="20"/>
          <w:rtl/>
          <w:lang w:bidi="ar-SY"/>
        </w:rPr>
        <w:t>2022)</w:t>
      </w:r>
      <w:r w:rsidR="000A5787" w:rsidRPr="00C915E2">
        <w:rPr>
          <w:rFonts w:asciiTheme="majorBidi" w:hAnsiTheme="majorBidi" w:cstheme="majorBidi"/>
          <w:b/>
          <w:bCs/>
          <w:sz w:val="20"/>
          <w:szCs w:val="20"/>
          <w:rtl/>
          <w:lang w:bidi="ar-SY"/>
        </w:rPr>
        <w:t>،</w:t>
      </w:r>
      <w:proofErr w:type="gramEnd"/>
      <w:r w:rsidR="0014461B" w:rsidRPr="00C915E2">
        <w:rPr>
          <w:rFonts w:asciiTheme="majorBidi" w:hAnsiTheme="majorBidi" w:cstheme="majorBidi"/>
          <w:b/>
          <w:bCs/>
          <w:sz w:val="20"/>
          <w:szCs w:val="20"/>
          <w:rtl/>
          <w:lang w:bidi="ar-SY"/>
        </w:rPr>
        <w:t xml:space="preserve"> بحث</w:t>
      </w:r>
      <w:r w:rsidR="007073C2" w:rsidRPr="00C915E2">
        <w:rPr>
          <w:rFonts w:asciiTheme="majorBidi" w:hAnsiTheme="majorBidi" w:cstheme="majorBidi"/>
          <w:b/>
          <w:bCs/>
          <w:sz w:val="20"/>
          <w:szCs w:val="20"/>
          <w:rtl/>
          <w:lang w:bidi="ar-SY"/>
        </w:rPr>
        <w:t>،</w:t>
      </w:r>
      <w:r w:rsidR="0014461B" w:rsidRPr="00C915E2">
        <w:rPr>
          <w:rFonts w:asciiTheme="majorBidi" w:hAnsiTheme="majorBidi" w:cstheme="majorBidi"/>
          <w:b/>
          <w:bCs/>
          <w:sz w:val="20"/>
          <w:szCs w:val="20"/>
          <w:rtl/>
          <w:lang w:bidi="ar-SY"/>
        </w:rPr>
        <w:t xml:space="preserve"> بعنوان </w:t>
      </w:r>
      <w:r w:rsidR="00A80B24" w:rsidRPr="00C915E2">
        <w:rPr>
          <w:rFonts w:asciiTheme="majorBidi" w:hAnsiTheme="majorBidi" w:cstheme="majorBidi"/>
          <w:b/>
          <w:bCs/>
          <w:sz w:val="20"/>
          <w:szCs w:val="20"/>
          <w:rtl/>
          <w:lang w:bidi="ar-SY"/>
        </w:rPr>
        <w:t xml:space="preserve">" </w:t>
      </w:r>
      <w:r w:rsidR="008E47DD" w:rsidRPr="00C915E2">
        <w:rPr>
          <w:rFonts w:asciiTheme="majorBidi" w:hAnsiTheme="majorBidi" w:cstheme="majorBidi"/>
          <w:b/>
          <w:bCs/>
          <w:sz w:val="20"/>
          <w:szCs w:val="20"/>
          <w:rtl/>
          <w:lang w:bidi="ar-SY"/>
        </w:rPr>
        <w:t>تأثير تطبيق معيار منافع الموظفين للقطاع العام على المحتوى المعلوماتي للنظام المحاسبي الحكومي في العراق</w:t>
      </w:r>
      <w:r w:rsidR="007073C2" w:rsidRPr="00C915E2">
        <w:rPr>
          <w:rFonts w:asciiTheme="majorBidi" w:hAnsiTheme="majorBidi" w:cstheme="majorBidi"/>
          <w:b/>
          <w:bCs/>
          <w:sz w:val="20"/>
          <w:szCs w:val="20"/>
          <w:rtl/>
          <w:lang w:bidi="ar-SY"/>
        </w:rPr>
        <w:t xml:space="preserve"> </w:t>
      </w:r>
      <w:r w:rsidR="007073C2" w:rsidRPr="00C915E2">
        <w:rPr>
          <w:rFonts w:asciiTheme="majorBidi" w:hAnsiTheme="majorBidi" w:cstheme="majorBidi"/>
          <w:sz w:val="20"/>
          <w:szCs w:val="20"/>
          <w:rtl/>
          <w:lang w:bidi="ku-Arab-IQ"/>
        </w:rPr>
        <w:t>-</w:t>
      </w:r>
      <w:r w:rsidR="00A80B24" w:rsidRPr="00C915E2">
        <w:rPr>
          <w:rFonts w:asciiTheme="majorBidi" w:hAnsiTheme="majorBidi" w:cstheme="majorBidi"/>
          <w:b/>
          <w:bCs/>
          <w:sz w:val="20"/>
          <w:szCs w:val="20"/>
          <w:rtl/>
          <w:lang w:bidi="ar-SY"/>
        </w:rPr>
        <w:t xml:space="preserve"> </w:t>
      </w:r>
      <w:r w:rsidR="00965CD4" w:rsidRPr="00C915E2">
        <w:rPr>
          <w:rFonts w:asciiTheme="majorBidi" w:hAnsiTheme="majorBidi" w:cstheme="majorBidi"/>
          <w:b/>
          <w:bCs/>
          <w:sz w:val="20"/>
          <w:szCs w:val="20"/>
          <w:rtl/>
          <w:lang w:bidi="ar-SY"/>
        </w:rPr>
        <w:t xml:space="preserve">بحث تطبيقي في </w:t>
      </w:r>
      <w:r w:rsidR="00773DC3" w:rsidRPr="00C915E2">
        <w:rPr>
          <w:rFonts w:asciiTheme="majorBidi" w:hAnsiTheme="majorBidi" w:cstheme="majorBidi"/>
          <w:b/>
          <w:bCs/>
          <w:sz w:val="20"/>
          <w:szCs w:val="20"/>
          <w:rtl/>
          <w:lang w:bidi="ar-SY"/>
        </w:rPr>
        <w:t>(</w:t>
      </w:r>
      <w:r w:rsidR="00965CD4" w:rsidRPr="00C915E2">
        <w:rPr>
          <w:rFonts w:asciiTheme="majorBidi" w:hAnsiTheme="majorBidi" w:cstheme="majorBidi"/>
          <w:b/>
          <w:bCs/>
          <w:sz w:val="20"/>
          <w:szCs w:val="20"/>
          <w:rtl/>
          <w:lang w:bidi="ar-SY"/>
        </w:rPr>
        <w:t>المديرية العامة لتربية واسط</w:t>
      </w:r>
      <w:r w:rsidR="00773DC3" w:rsidRPr="00C915E2">
        <w:rPr>
          <w:rFonts w:asciiTheme="majorBidi" w:hAnsiTheme="majorBidi" w:cstheme="majorBidi"/>
          <w:b/>
          <w:bCs/>
          <w:sz w:val="20"/>
          <w:szCs w:val="20"/>
          <w:lang w:bidi="ar-SY"/>
        </w:rPr>
        <w:t xml:space="preserve"> </w:t>
      </w:r>
      <w:r w:rsidR="00773DC3" w:rsidRPr="00C915E2">
        <w:rPr>
          <w:rFonts w:asciiTheme="majorBidi" w:hAnsiTheme="majorBidi" w:cstheme="majorBidi"/>
          <w:b/>
          <w:bCs/>
          <w:sz w:val="20"/>
          <w:szCs w:val="20"/>
          <w:rtl/>
          <w:lang w:bidi="ar-IQ"/>
        </w:rPr>
        <w:t>) التابعة لوزارة التربية"</w:t>
      </w:r>
      <w:r w:rsidR="00AA2693" w:rsidRPr="00C915E2">
        <w:rPr>
          <w:rFonts w:asciiTheme="majorBidi" w:hAnsiTheme="majorBidi" w:cstheme="majorBidi"/>
          <w:b/>
          <w:bCs/>
          <w:sz w:val="20"/>
          <w:szCs w:val="20"/>
          <w:rtl/>
          <w:lang w:bidi="ar-IQ"/>
        </w:rPr>
        <w:t>.</w:t>
      </w:r>
    </w:p>
    <w:p w14:paraId="2980A237" w14:textId="32E6FE47" w:rsidR="008E47DD" w:rsidRPr="00C915E2" w:rsidRDefault="00773DC3" w:rsidP="00C915E2">
      <w:pPr>
        <w:spacing w:after="0" w:line="360" w:lineRule="auto"/>
        <w:ind w:left="26" w:firstLine="40"/>
        <w:jc w:val="both"/>
        <w:rPr>
          <w:rFonts w:asciiTheme="majorBidi" w:hAnsiTheme="majorBidi" w:cstheme="majorBidi"/>
          <w:sz w:val="20"/>
          <w:szCs w:val="20"/>
          <w:lang w:bidi="ar-SY"/>
        </w:rPr>
      </w:pPr>
      <w:r w:rsidRPr="00C915E2">
        <w:rPr>
          <w:rFonts w:asciiTheme="majorBidi" w:hAnsiTheme="majorBidi" w:cstheme="majorBidi"/>
          <w:sz w:val="20"/>
          <w:szCs w:val="20"/>
          <w:rtl/>
          <w:lang w:bidi="ar-SY"/>
        </w:rPr>
        <w:lastRenderedPageBreak/>
        <w:t xml:space="preserve">    </w:t>
      </w:r>
      <w:r w:rsidR="00286AD5" w:rsidRPr="00C915E2">
        <w:rPr>
          <w:rFonts w:asciiTheme="majorBidi" w:hAnsiTheme="majorBidi" w:cstheme="majorBidi"/>
          <w:sz w:val="20"/>
          <w:szCs w:val="20"/>
          <w:rtl/>
          <w:lang w:bidi="ar-SY"/>
        </w:rPr>
        <w:t xml:space="preserve">     </w:t>
      </w:r>
      <w:r w:rsidR="008E47DD" w:rsidRPr="00C915E2">
        <w:rPr>
          <w:rFonts w:asciiTheme="majorBidi" w:hAnsiTheme="majorBidi" w:cstheme="majorBidi"/>
          <w:sz w:val="20"/>
          <w:szCs w:val="20"/>
          <w:rtl/>
          <w:lang w:bidi="ar-SY"/>
        </w:rPr>
        <w:t xml:space="preserve">هدفت الدراسة إلى بيان تأثير التحول إلى معايير المحاسبة الدولية في القطاع العام إلى التوصل إلى الإفصاح الكافي للتقارير المالية في </w:t>
      </w:r>
      <w:r w:rsidR="00F05385" w:rsidRPr="00C915E2">
        <w:rPr>
          <w:rFonts w:asciiTheme="majorBidi" w:hAnsiTheme="majorBidi" w:cstheme="majorBidi"/>
          <w:sz w:val="20"/>
          <w:szCs w:val="20"/>
          <w:rtl/>
          <w:lang w:bidi="ar-SY"/>
        </w:rPr>
        <w:t>(المديرية العامة لتربية واسط) التابعة لوزارة التربية</w:t>
      </w:r>
      <w:r w:rsidR="008E47DD" w:rsidRPr="00C915E2">
        <w:rPr>
          <w:rFonts w:asciiTheme="majorBidi" w:hAnsiTheme="majorBidi" w:cstheme="majorBidi"/>
          <w:sz w:val="20"/>
          <w:szCs w:val="20"/>
          <w:rtl/>
          <w:lang w:bidi="ar-SY"/>
        </w:rPr>
        <w:t xml:space="preserve">، وتحليل وتفسير أوجه التقارب والابتعاد بين النظام المحاسبي الحكومي والمعايير الدولية في القطاع العام الخاصة بمنافع الموظفين، اعتمدت الدراسة المنهج الوصفي التحليلي، وأظهرت نتائج الدراسة أن النظام المحاسبي الحكومي يوفر القياس والإفصاح المحاسبي الكافي عن منافع الموظفين ، وأوصت الدراسة بضرورة السعي لتطبيق معيار المحاسبة الدولي لمنافع الموظفين رقم (39 </w:t>
      </w:r>
      <w:r w:rsidR="008E47DD" w:rsidRPr="00C915E2">
        <w:rPr>
          <w:rFonts w:asciiTheme="majorBidi" w:hAnsiTheme="majorBidi" w:cstheme="majorBidi"/>
          <w:sz w:val="20"/>
          <w:szCs w:val="20"/>
          <w:lang w:bidi="ar-SY"/>
        </w:rPr>
        <w:t>IPSAS</w:t>
      </w:r>
      <w:r w:rsidR="008E47DD" w:rsidRPr="00C915E2">
        <w:rPr>
          <w:rFonts w:asciiTheme="majorBidi" w:hAnsiTheme="majorBidi" w:cstheme="majorBidi"/>
          <w:sz w:val="20"/>
          <w:szCs w:val="20"/>
          <w:rtl/>
          <w:lang w:bidi="ar-SY"/>
        </w:rPr>
        <w:t>) في العراق لزيادة المحتوى المعلوماتي عن تعويضات الموظفين.</w:t>
      </w:r>
    </w:p>
    <w:p w14:paraId="27AC92BF" w14:textId="34B59EA7" w:rsidR="00BB3F3E" w:rsidRPr="00C915E2" w:rsidRDefault="00F85040" w:rsidP="00C915E2">
      <w:pPr>
        <w:spacing w:after="0" w:line="360" w:lineRule="auto"/>
        <w:ind w:left="26"/>
        <w:jc w:val="both"/>
        <w:rPr>
          <w:rFonts w:asciiTheme="majorBidi" w:hAnsiTheme="majorBidi" w:cstheme="majorBidi"/>
          <w:b/>
          <w:bCs/>
          <w:sz w:val="20"/>
          <w:szCs w:val="20"/>
          <w:rtl/>
          <w:lang w:bidi="ar-SY"/>
        </w:rPr>
      </w:pPr>
      <w:r w:rsidRPr="00C915E2">
        <w:rPr>
          <w:rFonts w:asciiTheme="majorBidi" w:hAnsiTheme="majorBidi" w:cstheme="majorBidi"/>
          <w:b/>
          <w:bCs/>
          <w:sz w:val="20"/>
          <w:szCs w:val="20"/>
          <w:lang w:bidi="ar-SY"/>
        </w:rPr>
        <w:t>3:1:4</w:t>
      </w:r>
      <w:r w:rsidRPr="00C915E2">
        <w:rPr>
          <w:rFonts w:asciiTheme="majorBidi" w:hAnsiTheme="majorBidi" w:cstheme="majorBidi"/>
          <w:b/>
          <w:bCs/>
          <w:sz w:val="20"/>
          <w:szCs w:val="20"/>
          <w:rtl/>
          <w:lang w:bidi="ku-Arab-IQ"/>
        </w:rPr>
        <w:t xml:space="preserve"> </w:t>
      </w:r>
      <w:r w:rsidR="00503E30" w:rsidRPr="00C915E2">
        <w:rPr>
          <w:rFonts w:asciiTheme="majorBidi" w:hAnsiTheme="majorBidi" w:cstheme="majorBidi"/>
          <w:b/>
          <w:bCs/>
          <w:sz w:val="20"/>
          <w:szCs w:val="20"/>
          <w:rtl/>
          <w:lang w:bidi="ar-SY"/>
        </w:rPr>
        <w:t>دراسة (</w:t>
      </w:r>
      <w:r w:rsidR="008A4C75" w:rsidRPr="00C915E2">
        <w:rPr>
          <w:rFonts w:asciiTheme="majorBidi" w:hAnsiTheme="majorBidi" w:cstheme="majorBidi"/>
          <w:b/>
          <w:bCs/>
          <w:sz w:val="20"/>
          <w:szCs w:val="20"/>
          <w:rtl/>
          <w:lang w:bidi="ar-SY"/>
        </w:rPr>
        <w:t>عبدالعظيم</w:t>
      </w:r>
      <w:r w:rsidR="00224363" w:rsidRPr="00C915E2">
        <w:rPr>
          <w:rFonts w:asciiTheme="majorBidi" w:hAnsiTheme="majorBidi" w:cstheme="majorBidi"/>
          <w:sz w:val="20"/>
          <w:szCs w:val="20"/>
          <w:rtl/>
        </w:rPr>
        <w:t xml:space="preserve"> </w:t>
      </w:r>
      <w:r w:rsidR="00224363" w:rsidRPr="00C915E2">
        <w:rPr>
          <w:rFonts w:asciiTheme="majorBidi" w:hAnsiTheme="majorBidi" w:cstheme="majorBidi"/>
          <w:b/>
          <w:bCs/>
          <w:sz w:val="20"/>
          <w:szCs w:val="20"/>
          <w:rtl/>
          <w:lang w:bidi="ar-SY"/>
        </w:rPr>
        <w:t>البنا واخرون</w:t>
      </w:r>
      <w:r w:rsidR="00503E30" w:rsidRPr="00C915E2">
        <w:rPr>
          <w:rFonts w:asciiTheme="majorBidi" w:hAnsiTheme="majorBidi" w:cstheme="majorBidi"/>
          <w:b/>
          <w:bCs/>
          <w:sz w:val="20"/>
          <w:szCs w:val="20"/>
          <w:rtl/>
          <w:lang w:bidi="ar-SY"/>
        </w:rPr>
        <w:t xml:space="preserve">، </w:t>
      </w:r>
      <w:proofErr w:type="gramStart"/>
      <w:r w:rsidR="00503E30" w:rsidRPr="00C915E2">
        <w:rPr>
          <w:rFonts w:asciiTheme="majorBidi" w:hAnsiTheme="majorBidi" w:cstheme="majorBidi"/>
          <w:b/>
          <w:bCs/>
          <w:sz w:val="20"/>
          <w:szCs w:val="20"/>
          <w:rtl/>
          <w:lang w:bidi="ar-SY"/>
        </w:rPr>
        <w:t>202</w:t>
      </w:r>
      <w:r w:rsidR="00FD6297" w:rsidRPr="00C915E2">
        <w:rPr>
          <w:rFonts w:asciiTheme="majorBidi" w:hAnsiTheme="majorBidi" w:cstheme="majorBidi"/>
          <w:b/>
          <w:bCs/>
          <w:sz w:val="20"/>
          <w:szCs w:val="20"/>
          <w:rtl/>
          <w:lang w:bidi="ar-SY"/>
        </w:rPr>
        <w:t>2</w:t>
      </w:r>
      <w:r w:rsidR="00503E30" w:rsidRPr="00C915E2">
        <w:rPr>
          <w:rFonts w:asciiTheme="majorBidi" w:hAnsiTheme="majorBidi" w:cstheme="majorBidi"/>
          <w:b/>
          <w:bCs/>
          <w:sz w:val="20"/>
          <w:szCs w:val="20"/>
          <w:rtl/>
          <w:lang w:bidi="ar-SY"/>
        </w:rPr>
        <w:t>)</w:t>
      </w:r>
      <w:r w:rsidR="000A5787" w:rsidRPr="00C915E2">
        <w:rPr>
          <w:rFonts w:asciiTheme="majorBidi" w:hAnsiTheme="majorBidi" w:cstheme="majorBidi"/>
          <w:b/>
          <w:bCs/>
          <w:sz w:val="20"/>
          <w:szCs w:val="20"/>
          <w:rtl/>
          <w:lang w:bidi="ar-SY"/>
        </w:rPr>
        <w:t>،</w:t>
      </w:r>
      <w:proofErr w:type="gramEnd"/>
      <w:r w:rsidR="000A5787" w:rsidRPr="00C915E2">
        <w:rPr>
          <w:rFonts w:asciiTheme="majorBidi" w:hAnsiTheme="majorBidi" w:cstheme="majorBidi"/>
          <w:b/>
          <w:bCs/>
          <w:sz w:val="20"/>
          <w:szCs w:val="20"/>
          <w:rtl/>
          <w:lang w:bidi="ar-SY"/>
        </w:rPr>
        <w:t xml:space="preserve"> بحث، بعنوان</w:t>
      </w:r>
      <w:r w:rsidR="00503E30" w:rsidRPr="00C915E2">
        <w:rPr>
          <w:rFonts w:asciiTheme="majorBidi" w:hAnsiTheme="majorBidi" w:cstheme="majorBidi"/>
          <w:b/>
          <w:bCs/>
          <w:sz w:val="20"/>
          <w:szCs w:val="20"/>
          <w:rtl/>
          <w:lang w:bidi="ar-SY"/>
        </w:rPr>
        <w:t xml:space="preserve">" </w:t>
      </w:r>
      <w:r w:rsidR="008E47DD" w:rsidRPr="00C915E2">
        <w:rPr>
          <w:rFonts w:asciiTheme="majorBidi" w:hAnsiTheme="majorBidi" w:cstheme="majorBidi"/>
          <w:b/>
          <w:bCs/>
          <w:sz w:val="20"/>
          <w:szCs w:val="20"/>
          <w:rtl/>
          <w:lang w:bidi="ar-SY"/>
        </w:rPr>
        <w:t xml:space="preserve">مدخل مقترح لتطوير الموازنة العامة </w:t>
      </w:r>
      <w:r w:rsidR="000A5787" w:rsidRPr="00C915E2">
        <w:rPr>
          <w:rFonts w:asciiTheme="majorBidi" w:hAnsiTheme="majorBidi" w:cstheme="majorBidi"/>
          <w:b/>
          <w:bCs/>
          <w:sz w:val="20"/>
          <w:szCs w:val="20"/>
          <w:rtl/>
          <w:lang w:bidi="ar-SY"/>
        </w:rPr>
        <w:t>في ا</w:t>
      </w:r>
      <w:r w:rsidR="008E47DD" w:rsidRPr="00C915E2">
        <w:rPr>
          <w:rFonts w:asciiTheme="majorBidi" w:hAnsiTheme="majorBidi" w:cstheme="majorBidi"/>
          <w:b/>
          <w:bCs/>
          <w:sz w:val="20"/>
          <w:szCs w:val="20"/>
          <w:rtl/>
          <w:lang w:bidi="ar-SY"/>
        </w:rPr>
        <w:t>لعراق للتوافق مع الاتجاهات المعاصرة وأثره على هيكل النظام المحاسبي الحكومي</w:t>
      </w:r>
      <w:r w:rsidR="00BB3F3E" w:rsidRPr="00C915E2">
        <w:rPr>
          <w:rFonts w:asciiTheme="majorBidi" w:hAnsiTheme="majorBidi" w:cstheme="majorBidi"/>
          <w:b/>
          <w:bCs/>
          <w:sz w:val="20"/>
          <w:szCs w:val="20"/>
          <w:rtl/>
          <w:lang w:bidi="ku-Arab-IQ"/>
        </w:rPr>
        <w:t>"</w:t>
      </w:r>
      <w:r w:rsidR="00A50B2C" w:rsidRPr="00C915E2">
        <w:rPr>
          <w:rFonts w:asciiTheme="majorBidi" w:hAnsiTheme="majorBidi" w:cstheme="majorBidi"/>
          <w:b/>
          <w:bCs/>
          <w:sz w:val="20"/>
          <w:szCs w:val="20"/>
          <w:rtl/>
          <w:lang w:bidi="ku-Arab-IQ"/>
        </w:rPr>
        <w:t>.</w:t>
      </w:r>
    </w:p>
    <w:p w14:paraId="7A056E40" w14:textId="4CF25BE4" w:rsidR="005E4F61" w:rsidRPr="00C915E2" w:rsidRDefault="007665F0" w:rsidP="00C915E2">
      <w:pPr>
        <w:spacing w:after="0" w:line="360" w:lineRule="auto"/>
        <w:ind w:left="26"/>
        <w:jc w:val="both"/>
        <w:rPr>
          <w:rFonts w:asciiTheme="majorBidi" w:hAnsiTheme="majorBidi" w:cstheme="majorBidi"/>
          <w:sz w:val="20"/>
          <w:szCs w:val="20"/>
          <w:rtl/>
          <w:lang w:bidi="ar-SY"/>
        </w:rPr>
      </w:pPr>
      <w:r w:rsidRPr="00C915E2">
        <w:rPr>
          <w:rFonts w:asciiTheme="majorBidi" w:hAnsiTheme="majorBidi" w:cstheme="majorBidi"/>
          <w:sz w:val="20"/>
          <w:szCs w:val="20"/>
          <w:rtl/>
        </w:rPr>
        <w:t xml:space="preserve"> </w:t>
      </w:r>
      <w:r w:rsidR="00F93D53" w:rsidRPr="00C915E2">
        <w:rPr>
          <w:rFonts w:asciiTheme="majorBidi" w:hAnsiTheme="majorBidi" w:cstheme="majorBidi"/>
          <w:sz w:val="20"/>
          <w:szCs w:val="20"/>
          <w:rtl/>
          <w:lang w:bidi="ar-SY"/>
        </w:rPr>
        <w:t xml:space="preserve">   </w:t>
      </w:r>
      <w:r w:rsidR="008E47DD" w:rsidRPr="00C915E2">
        <w:rPr>
          <w:rFonts w:asciiTheme="majorBidi" w:hAnsiTheme="majorBidi" w:cstheme="majorBidi"/>
          <w:sz w:val="20"/>
          <w:szCs w:val="20"/>
          <w:rtl/>
          <w:lang w:bidi="ar-SY"/>
        </w:rPr>
        <w:t>هدفت هذه الدراسة إلى التعرف على الموازنة العامة المطبقة حالياً في العراق، والاتجاهات المعاصرة لها مع شرح تأثير كل منها على النظام المحاسبي الحكومي مع شرح المدخل المقترح المتمثل بموازنة البرامج والأداء وأثره على النظام المحاسبي الحكومي، تم استخدام أدوات المنهج الوصفي والتحليلي، وأظهرت نتائج الدراسة أن أسلوب موازنة البنود غير ملائم في رسم السياسة المالية الصحيحة للدولة، مع اعتماد النظام المحاسبي الحكومي على أسس قياس معينة، وأوصت الدراسة بضرورة تبني تطبيق موازنة البرامج والأداء في إعداد الموازنة العامة للدولة العراقية مع تدريب الموظفين عن طريق إقامة دورات وورش لإعداد وتنفيذ موازنة البرامج والأداء، وتطوير النظام المحاسبي الحكومي من خلال التحول من الأساس النقدي، إلى أساس الاستحقاق؛ لتحقيق كفاءة وفاعلية أكثر للنظام، وتقديم معلومات مناسبة تساعد في تقييم الأداء، واتخاذ القرار، وإعداد دليل للحسابات الحكومية، وإجراء التغييرات المطلوبة في السجلات المحاسبية</w:t>
      </w:r>
      <w:r w:rsidR="005F17D0" w:rsidRPr="00C915E2">
        <w:rPr>
          <w:rFonts w:asciiTheme="majorBidi" w:hAnsiTheme="majorBidi" w:cstheme="majorBidi"/>
          <w:sz w:val="20"/>
          <w:szCs w:val="20"/>
          <w:rtl/>
          <w:lang w:bidi="ar-SY"/>
        </w:rPr>
        <w:t xml:space="preserve">، </w:t>
      </w:r>
      <w:r w:rsidR="00BB3F3E" w:rsidRPr="00C915E2">
        <w:rPr>
          <w:rFonts w:asciiTheme="majorBidi" w:hAnsiTheme="majorBidi" w:cstheme="majorBidi"/>
          <w:sz w:val="20"/>
          <w:szCs w:val="20"/>
          <w:rtl/>
          <w:lang w:bidi="ar-SY"/>
        </w:rPr>
        <w:t>وتم إعداد استمارة استبيان وزعت على عينة الدراسة وتحليلها عن طريق البرنامج الاحصائي</w:t>
      </w:r>
      <w:r w:rsidR="005F17D0" w:rsidRPr="00C915E2">
        <w:rPr>
          <w:rFonts w:asciiTheme="majorBidi" w:hAnsiTheme="majorBidi" w:cstheme="majorBidi"/>
          <w:sz w:val="20"/>
          <w:szCs w:val="20"/>
          <w:rtl/>
          <w:lang w:bidi="ar-SY"/>
        </w:rPr>
        <w:t xml:space="preserve"> </w:t>
      </w:r>
      <w:r w:rsidR="00BB3F3E" w:rsidRPr="00C915E2">
        <w:rPr>
          <w:rFonts w:asciiTheme="majorBidi" w:hAnsiTheme="majorBidi" w:cstheme="majorBidi"/>
          <w:sz w:val="20"/>
          <w:szCs w:val="20"/>
          <w:rtl/>
          <w:lang w:bidi="ar-SY"/>
        </w:rPr>
        <w:t>( 24</w:t>
      </w:r>
      <w:r w:rsidR="005F17D0" w:rsidRPr="00C915E2">
        <w:rPr>
          <w:rFonts w:asciiTheme="majorBidi" w:hAnsiTheme="majorBidi" w:cstheme="majorBidi"/>
          <w:sz w:val="20"/>
          <w:szCs w:val="20"/>
          <w:rtl/>
          <w:lang w:bidi="ar-SY"/>
        </w:rPr>
        <w:t>.</w:t>
      </w:r>
      <w:r w:rsidR="00BB3F3E" w:rsidRPr="00C915E2">
        <w:rPr>
          <w:rFonts w:asciiTheme="majorBidi" w:hAnsiTheme="majorBidi" w:cstheme="majorBidi"/>
          <w:sz w:val="20"/>
          <w:szCs w:val="20"/>
          <w:lang w:bidi="ar-SY"/>
        </w:rPr>
        <w:t>V</w:t>
      </w:r>
      <w:r w:rsidR="005F17D0" w:rsidRPr="00C915E2">
        <w:rPr>
          <w:rFonts w:asciiTheme="majorBidi" w:hAnsiTheme="majorBidi" w:cstheme="majorBidi"/>
          <w:sz w:val="20"/>
          <w:szCs w:val="20"/>
          <w:rtl/>
          <w:lang w:bidi="ar-SY"/>
        </w:rPr>
        <w:t>,</w:t>
      </w:r>
      <w:r w:rsidR="00BB3F3E" w:rsidRPr="00C915E2">
        <w:rPr>
          <w:rFonts w:asciiTheme="majorBidi" w:hAnsiTheme="majorBidi" w:cstheme="majorBidi"/>
          <w:sz w:val="20"/>
          <w:szCs w:val="20"/>
          <w:lang w:bidi="ar-SY"/>
        </w:rPr>
        <w:t xml:space="preserve"> SPSS</w:t>
      </w:r>
      <w:r w:rsidR="00BB3F3E" w:rsidRPr="00C915E2">
        <w:rPr>
          <w:rFonts w:asciiTheme="majorBidi" w:hAnsiTheme="majorBidi" w:cstheme="majorBidi"/>
          <w:sz w:val="20"/>
          <w:szCs w:val="20"/>
          <w:rtl/>
          <w:lang w:bidi="ar-SY"/>
        </w:rPr>
        <w:t>)</w:t>
      </w:r>
      <w:r w:rsidR="005F17D0" w:rsidRPr="00C915E2">
        <w:rPr>
          <w:rFonts w:asciiTheme="majorBidi" w:hAnsiTheme="majorBidi" w:cstheme="majorBidi"/>
          <w:sz w:val="20"/>
          <w:szCs w:val="20"/>
          <w:rtl/>
          <w:lang w:bidi="ar-SY"/>
        </w:rPr>
        <w:t xml:space="preserve">، </w:t>
      </w:r>
      <w:r w:rsidR="000A5787" w:rsidRPr="00C915E2">
        <w:rPr>
          <w:rFonts w:asciiTheme="majorBidi" w:hAnsiTheme="majorBidi" w:cstheme="majorBidi"/>
          <w:sz w:val="20"/>
          <w:szCs w:val="20"/>
          <w:rtl/>
          <w:lang w:bidi="ar-SY"/>
        </w:rPr>
        <w:t>على</w:t>
      </w:r>
      <w:r w:rsidR="005F17D0" w:rsidRPr="00C915E2">
        <w:rPr>
          <w:rFonts w:asciiTheme="majorBidi" w:hAnsiTheme="majorBidi" w:cstheme="majorBidi"/>
          <w:sz w:val="20"/>
          <w:szCs w:val="20"/>
          <w:rtl/>
          <w:lang w:bidi="ar-SY"/>
        </w:rPr>
        <w:t xml:space="preserve"> مجموعة من الموظفين بشعبة الموازنة لبعض الوزارات والمديريات التابعة لها التي تمول مركزياً من الموازنة العامة للدولة، واستخدام أسلوب العينة العشوائية لتحديد عينة الدراسة، وفقا لقانون </w:t>
      </w:r>
      <w:r w:rsidR="005F17D0" w:rsidRPr="00C915E2">
        <w:rPr>
          <w:rFonts w:asciiTheme="majorBidi" w:hAnsiTheme="majorBidi" w:cstheme="majorBidi"/>
          <w:sz w:val="20"/>
          <w:szCs w:val="20"/>
          <w:lang w:bidi="ar-SY"/>
        </w:rPr>
        <w:t>Moser</w:t>
      </w:r>
      <w:r w:rsidR="005F17D0" w:rsidRPr="00C915E2">
        <w:rPr>
          <w:rFonts w:asciiTheme="majorBidi" w:hAnsiTheme="majorBidi" w:cstheme="majorBidi"/>
          <w:sz w:val="20"/>
          <w:szCs w:val="20"/>
          <w:rtl/>
          <w:lang w:bidi="ar-SY"/>
        </w:rPr>
        <w:t xml:space="preserve"> .</w:t>
      </w:r>
      <w:r w:rsidR="00FE5DF2" w:rsidRPr="00C915E2">
        <w:rPr>
          <w:rFonts w:asciiTheme="majorBidi" w:hAnsiTheme="majorBidi" w:cstheme="majorBidi"/>
          <w:sz w:val="20"/>
          <w:szCs w:val="20"/>
          <w:rtl/>
          <w:lang w:bidi="ar-SY"/>
        </w:rPr>
        <w:t xml:space="preserve"> </w:t>
      </w:r>
    </w:p>
    <w:p w14:paraId="178E350C" w14:textId="62EEA053" w:rsidR="005A2022" w:rsidRPr="00C915E2" w:rsidRDefault="000E0239" w:rsidP="00C915E2">
      <w:pPr>
        <w:spacing w:after="0" w:line="360" w:lineRule="auto"/>
        <w:rPr>
          <w:rFonts w:asciiTheme="majorBidi" w:hAnsiTheme="majorBidi" w:cstheme="majorBidi"/>
          <w:b/>
          <w:bCs/>
          <w:sz w:val="20"/>
          <w:szCs w:val="20"/>
          <w:rtl/>
          <w:lang w:bidi="ar-IQ"/>
        </w:rPr>
      </w:pPr>
      <w:proofErr w:type="gramStart"/>
      <w:r w:rsidRPr="00C915E2">
        <w:rPr>
          <w:rFonts w:asciiTheme="majorBidi" w:hAnsiTheme="majorBidi" w:cstheme="majorBidi"/>
          <w:b/>
          <w:bCs/>
          <w:sz w:val="20"/>
          <w:szCs w:val="20"/>
          <w:lang w:bidi="ar-SY"/>
        </w:rPr>
        <w:t>4:1</w:t>
      </w:r>
      <w:r w:rsidR="00BE3132" w:rsidRPr="00C915E2">
        <w:rPr>
          <w:rFonts w:asciiTheme="majorBidi" w:hAnsiTheme="majorBidi" w:cstheme="majorBidi"/>
          <w:b/>
          <w:bCs/>
          <w:sz w:val="20"/>
          <w:szCs w:val="20"/>
          <w:rtl/>
          <w:lang w:bidi="ar-SY"/>
        </w:rPr>
        <w:t xml:space="preserve"> </w:t>
      </w:r>
      <w:r w:rsidRPr="00C915E2">
        <w:rPr>
          <w:rFonts w:asciiTheme="majorBidi" w:hAnsiTheme="majorBidi" w:cstheme="majorBidi"/>
          <w:b/>
          <w:bCs/>
          <w:sz w:val="20"/>
          <w:szCs w:val="20"/>
          <w:lang w:bidi="ar-SY"/>
        </w:rPr>
        <w:t xml:space="preserve"> </w:t>
      </w:r>
      <w:r w:rsidRPr="00C915E2">
        <w:rPr>
          <w:rFonts w:asciiTheme="majorBidi" w:hAnsiTheme="majorBidi" w:cstheme="majorBidi"/>
          <w:b/>
          <w:bCs/>
          <w:sz w:val="20"/>
          <w:szCs w:val="20"/>
          <w:rtl/>
          <w:lang w:bidi="ar-IQ"/>
        </w:rPr>
        <w:t>الاطار</w:t>
      </w:r>
      <w:proofErr w:type="gramEnd"/>
      <w:r w:rsidRPr="00C915E2">
        <w:rPr>
          <w:rFonts w:asciiTheme="majorBidi" w:hAnsiTheme="majorBidi" w:cstheme="majorBidi"/>
          <w:b/>
          <w:bCs/>
          <w:sz w:val="20"/>
          <w:szCs w:val="20"/>
          <w:rtl/>
          <w:lang w:bidi="ar-IQ"/>
        </w:rPr>
        <w:t xml:space="preserve"> النظري </w:t>
      </w:r>
      <w:r w:rsidR="005A2022" w:rsidRPr="00C915E2">
        <w:rPr>
          <w:rFonts w:asciiTheme="majorBidi" w:hAnsiTheme="majorBidi" w:cstheme="majorBidi"/>
          <w:b/>
          <w:bCs/>
          <w:sz w:val="20"/>
          <w:szCs w:val="20"/>
          <w:rtl/>
          <w:lang w:bidi="ar-IQ"/>
        </w:rPr>
        <w:t>للبحث</w:t>
      </w:r>
    </w:p>
    <w:p w14:paraId="58509FD4" w14:textId="02EC9AFA" w:rsidR="00DB1EF7" w:rsidRPr="00C915E2" w:rsidRDefault="005A2022" w:rsidP="00C915E2">
      <w:pPr>
        <w:spacing w:after="0" w:line="360" w:lineRule="auto"/>
        <w:jc w:val="both"/>
        <w:rPr>
          <w:rFonts w:asciiTheme="majorBidi" w:hAnsiTheme="majorBidi" w:cstheme="majorBidi"/>
          <w:sz w:val="20"/>
          <w:szCs w:val="20"/>
          <w:rtl/>
          <w:lang w:bidi="ar-SY"/>
        </w:rPr>
      </w:pPr>
      <w:r w:rsidRPr="00C915E2">
        <w:rPr>
          <w:rFonts w:asciiTheme="majorBidi" w:hAnsiTheme="majorBidi" w:cstheme="majorBidi"/>
          <w:b/>
          <w:bCs/>
          <w:sz w:val="20"/>
          <w:szCs w:val="20"/>
          <w:rtl/>
          <w:lang w:bidi="ar-SY"/>
        </w:rPr>
        <w:t xml:space="preserve">4:1:1: </w:t>
      </w:r>
      <w:r w:rsidR="00DB1EF7" w:rsidRPr="00C915E2">
        <w:rPr>
          <w:rFonts w:asciiTheme="majorBidi" w:hAnsiTheme="majorBidi" w:cstheme="majorBidi"/>
          <w:b/>
          <w:bCs/>
          <w:sz w:val="20"/>
          <w:szCs w:val="20"/>
          <w:rtl/>
          <w:lang w:bidi="ar-SY"/>
        </w:rPr>
        <w:t>مفهوم</w:t>
      </w:r>
      <w:r w:rsidR="00614313" w:rsidRPr="00C915E2">
        <w:rPr>
          <w:rFonts w:asciiTheme="majorBidi" w:hAnsiTheme="majorBidi" w:cstheme="majorBidi"/>
          <w:b/>
          <w:bCs/>
          <w:sz w:val="20"/>
          <w:szCs w:val="20"/>
          <w:rtl/>
          <w:lang w:bidi="ar-SY"/>
        </w:rPr>
        <w:t xml:space="preserve"> </w:t>
      </w:r>
      <w:r w:rsidR="006F6BFB" w:rsidRPr="00C915E2">
        <w:rPr>
          <w:rFonts w:asciiTheme="majorBidi" w:hAnsiTheme="majorBidi" w:cstheme="majorBidi"/>
          <w:b/>
          <w:bCs/>
          <w:sz w:val="20"/>
          <w:szCs w:val="20"/>
          <w:rtl/>
          <w:lang w:bidi="ar-SY"/>
        </w:rPr>
        <w:t xml:space="preserve">المعيار عن منافع </w:t>
      </w:r>
      <w:r w:rsidR="00DB1EF7" w:rsidRPr="00C915E2">
        <w:rPr>
          <w:rFonts w:asciiTheme="majorBidi" w:hAnsiTheme="majorBidi" w:cstheme="majorBidi"/>
          <w:b/>
          <w:bCs/>
          <w:sz w:val="20"/>
          <w:szCs w:val="20"/>
          <w:rtl/>
          <w:lang w:bidi="ar-SY"/>
        </w:rPr>
        <w:t>الموظفين في القطاع العام (</w:t>
      </w:r>
      <w:r w:rsidR="00DB1EF7" w:rsidRPr="00C915E2">
        <w:rPr>
          <w:rFonts w:asciiTheme="majorBidi" w:hAnsiTheme="majorBidi" w:cstheme="majorBidi"/>
          <w:b/>
          <w:bCs/>
          <w:sz w:val="20"/>
          <w:szCs w:val="20"/>
          <w:lang w:bidi="ar-SY"/>
        </w:rPr>
        <w:t>IPSAS 39</w:t>
      </w:r>
      <w:r w:rsidR="00DB1EF7" w:rsidRPr="00C915E2">
        <w:rPr>
          <w:rFonts w:asciiTheme="majorBidi" w:hAnsiTheme="majorBidi" w:cstheme="majorBidi"/>
          <w:b/>
          <w:bCs/>
          <w:sz w:val="20"/>
          <w:szCs w:val="20"/>
          <w:rtl/>
          <w:lang w:bidi="ar-SY"/>
        </w:rPr>
        <w:t>):</w:t>
      </w:r>
    </w:p>
    <w:p w14:paraId="61513C1A" w14:textId="77777777" w:rsidR="00D93007" w:rsidRPr="00C915E2" w:rsidRDefault="00DB1EF7" w:rsidP="00C915E2">
      <w:pPr>
        <w:spacing w:after="0" w:line="360" w:lineRule="auto"/>
        <w:jc w:val="both"/>
        <w:rPr>
          <w:rFonts w:asciiTheme="majorBidi" w:hAnsiTheme="majorBidi" w:cstheme="majorBidi"/>
          <w:sz w:val="20"/>
          <w:szCs w:val="20"/>
          <w:rtl/>
          <w:lang w:bidi="ar-IQ"/>
        </w:rPr>
      </w:pP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فيما يلي أهم التعاريف التي وردت فيما يتعلق بمنافع الموظفين:</w:t>
      </w:r>
      <w:r w:rsidRPr="00C915E2">
        <w:rPr>
          <w:rFonts w:asciiTheme="majorBidi" w:hAnsiTheme="majorBidi" w:cstheme="majorBidi"/>
          <w:sz w:val="20"/>
          <w:szCs w:val="20"/>
          <w:lang w:bidi="ar-SY"/>
        </w:rPr>
        <w:t xml:space="preserve"> </w:t>
      </w:r>
      <w:bookmarkStart w:id="11" w:name="_Hlk135137991"/>
      <w:bookmarkStart w:id="12" w:name="_Hlk136119498"/>
    </w:p>
    <w:p w14:paraId="40094C1F" w14:textId="1A8BC3A8" w:rsidR="0033342E" w:rsidRPr="00C915E2" w:rsidRDefault="00D93007" w:rsidP="00C915E2">
      <w:pPr>
        <w:spacing w:after="0" w:line="360" w:lineRule="auto"/>
        <w:jc w:val="both"/>
        <w:rPr>
          <w:rFonts w:asciiTheme="majorBidi" w:hAnsiTheme="majorBidi" w:cstheme="majorBidi"/>
          <w:sz w:val="20"/>
          <w:szCs w:val="20"/>
          <w:lang w:bidi="ar-IQ"/>
        </w:rPr>
      </w:pPr>
      <w:r w:rsidRPr="00C915E2">
        <w:rPr>
          <w:rFonts w:asciiTheme="majorBidi" w:hAnsiTheme="majorBidi" w:cstheme="majorBidi"/>
          <w:sz w:val="20"/>
          <w:szCs w:val="20"/>
          <w:rtl/>
          <w:lang w:bidi="ar-IQ"/>
        </w:rPr>
        <w:t xml:space="preserve"> عرفت </w:t>
      </w:r>
      <w:r w:rsidR="00DB1EF7" w:rsidRPr="00C915E2">
        <w:rPr>
          <w:rFonts w:asciiTheme="majorBidi" w:hAnsiTheme="majorBidi" w:cstheme="majorBidi"/>
          <w:sz w:val="20"/>
          <w:szCs w:val="20"/>
          <w:rtl/>
          <w:lang w:bidi="ar-IQ"/>
        </w:rPr>
        <w:t>منافع الموظفين</w:t>
      </w:r>
      <w:bookmarkEnd w:id="11"/>
      <w:r w:rsidR="00E5712E" w:rsidRPr="00C915E2">
        <w:rPr>
          <w:rFonts w:asciiTheme="majorBidi" w:hAnsiTheme="majorBidi" w:cstheme="majorBidi"/>
          <w:sz w:val="20"/>
          <w:szCs w:val="20"/>
          <w:rtl/>
          <w:lang w:bidi="ar-IQ"/>
        </w:rPr>
        <w:t xml:space="preserve"> "</w:t>
      </w:r>
      <w:r w:rsidR="00DB1EF7" w:rsidRPr="00C915E2">
        <w:rPr>
          <w:rFonts w:asciiTheme="majorBidi" w:hAnsiTheme="majorBidi" w:cstheme="majorBidi"/>
          <w:sz w:val="20"/>
          <w:szCs w:val="20"/>
          <w:rtl/>
          <w:lang w:bidi="ar-IQ"/>
        </w:rPr>
        <w:t xml:space="preserve">هي جميع أشكال </w:t>
      </w:r>
      <w:bookmarkEnd w:id="12"/>
      <w:r w:rsidR="00DB1EF7" w:rsidRPr="00C915E2">
        <w:rPr>
          <w:rFonts w:asciiTheme="majorBidi" w:hAnsiTheme="majorBidi" w:cstheme="majorBidi"/>
          <w:sz w:val="20"/>
          <w:szCs w:val="20"/>
          <w:rtl/>
          <w:lang w:bidi="ar-IQ"/>
        </w:rPr>
        <w:t>المقابل الذي تقدمها الوحدة مقابل الخدمة التي يقدمها الموظفون أو لإنهاء الخدمة</w:t>
      </w:r>
      <w:r w:rsidR="00E5712E" w:rsidRPr="00C915E2">
        <w:rPr>
          <w:rFonts w:asciiTheme="majorBidi" w:hAnsiTheme="majorBidi" w:cstheme="majorBidi"/>
          <w:sz w:val="20"/>
          <w:szCs w:val="20"/>
          <w:rtl/>
          <w:lang w:bidi="ar-IQ"/>
        </w:rPr>
        <w:t>"</w:t>
      </w:r>
      <w:r w:rsidR="00DB1EF7" w:rsidRPr="00C915E2">
        <w:rPr>
          <w:rFonts w:asciiTheme="majorBidi" w:hAnsiTheme="majorBidi" w:cstheme="majorBidi"/>
          <w:sz w:val="20"/>
          <w:szCs w:val="20"/>
        </w:rPr>
        <w:t xml:space="preserve"> </w:t>
      </w:r>
      <w:r w:rsidR="00DB1EF7" w:rsidRPr="00C915E2">
        <w:rPr>
          <w:rFonts w:asciiTheme="majorBidi" w:hAnsiTheme="majorBidi" w:cstheme="majorBidi"/>
          <w:sz w:val="20"/>
          <w:szCs w:val="20"/>
          <w:lang w:bidi="ar-IQ"/>
        </w:rPr>
        <w:t xml:space="preserve">( IPSAS39, 2022, 1102) </w:t>
      </w:r>
      <w:r w:rsidR="00D15383" w:rsidRPr="00C915E2">
        <w:rPr>
          <w:rFonts w:asciiTheme="majorBidi" w:hAnsiTheme="majorBidi" w:cstheme="majorBidi"/>
          <w:sz w:val="20"/>
          <w:szCs w:val="20"/>
          <w:rtl/>
          <w:lang w:bidi="ar-IQ"/>
        </w:rPr>
        <w:t>.</w:t>
      </w:r>
      <w:r w:rsidR="003F7B08" w:rsidRPr="00C915E2">
        <w:rPr>
          <w:rFonts w:asciiTheme="majorBidi" w:hAnsiTheme="majorBidi" w:cstheme="majorBidi"/>
          <w:sz w:val="20"/>
          <w:szCs w:val="20"/>
          <w:rtl/>
          <w:lang w:bidi="ar-SY"/>
        </w:rPr>
        <w:t xml:space="preserve"> </w:t>
      </w:r>
      <w:r w:rsidR="00FB3C08" w:rsidRPr="00C915E2">
        <w:rPr>
          <w:rFonts w:asciiTheme="majorBidi" w:hAnsiTheme="majorBidi" w:cstheme="majorBidi"/>
          <w:sz w:val="20"/>
          <w:szCs w:val="20"/>
          <w:rtl/>
          <w:lang w:bidi="ar-SY"/>
        </w:rPr>
        <w:t xml:space="preserve">وكذلك </w:t>
      </w:r>
      <w:r w:rsidR="00E5712E" w:rsidRPr="00C915E2">
        <w:rPr>
          <w:rFonts w:asciiTheme="majorBidi" w:hAnsiTheme="majorBidi" w:cstheme="majorBidi"/>
          <w:sz w:val="20"/>
          <w:szCs w:val="20"/>
          <w:rtl/>
          <w:lang w:bidi="ar-SY"/>
        </w:rPr>
        <w:t>"</w:t>
      </w:r>
      <w:r w:rsidR="00DB1EF7" w:rsidRPr="00C915E2">
        <w:rPr>
          <w:rFonts w:asciiTheme="majorBidi" w:hAnsiTheme="majorBidi" w:cstheme="majorBidi"/>
          <w:sz w:val="20"/>
          <w:szCs w:val="20"/>
          <w:rtl/>
          <w:lang w:bidi="ar-SY"/>
        </w:rPr>
        <w:t>هي كافة التكاليف التي تتكبدها المنشاة مقابل خدمة الموظفي</w:t>
      </w:r>
      <w:r w:rsidR="00D15383" w:rsidRPr="00C915E2">
        <w:rPr>
          <w:rFonts w:asciiTheme="majorBidi" w:hAnsiTheme="majorBidi" w:cstheme="majorBidi"/>
          <w:sz w:val="20"/>
          <w:szCs w:val="20"/>
          <w:rtl/>
          <w:lang w:bidi="ar-SY"/>
        </w:rPr>
        <w:t>ها</w:t>
      </w:r>
      <w:r w:rsidR="00DB1EF7" w:rsidRPr="00C915E2">
        <w:rPr>
          <w:rFonts w:asciiTheme="majorBidi" w:hAnsiTheme="majorBidi" w:cstheme="majorBidi"/>
          <w:sz w:val="20"/>
          <w:szCs w:val="20"/>
          <w:rtl/>
          <w:lang w:bidi="ar-SY"/>
        </w:rPr>
        <w:t xml:space="preserve"> في المنشاة</w:t>
      </w:r>
      <w:r w:rsidR="00E5712E" w:rsidRPr="00C915E2">
        <w:rPr>
          <w:rFonts w:asciiTheme="majorBidi" w:hAnsiTheme="majorBidi" w:cstheme="majorBidi"/>
          <w:sz w:val="20"/>
          <w:szCs w:val="20"/>
          <w:rtl/>
          <w:lang w:bidi="ar-SY"/>
        </w:rPr>
        <w:t>"</w:t>
      </w:r>
      <w:r w:rsidR="00DB1EF7" w:rsidRPr="00C915E2">
        <w:rPr>
          <w:rFonts w:asciiTheme="majorBidi" w:hAnsiTheme="majorBidi" w:cstheme="majorBidi"/>
          <w:sz w:val="20"/>
          <w:szCs w:val="20"/>
          <w:rtl/>
          <w:lang w:bidi="ar-SY"/>
        </w:rPr>
        <w:t xml:space="preserve"> (</w:t>
      </w:r>
      <w:r w:rsidR="009065BE" w:rsidRPr="00C915E2">
        <w:rPr>
          <w:rFonts w:asciiTheme="majorBidi" w:hAnsiTheme="majorBidi" w:cstheme="majorBidi"/>
          <w:sz w:val="20"/>
          <w:szCs w:val="20"/>
          <w:rtl/>
          <w:lang w:bidi="ar-SY"/>
        </w:rPr>
        <w:t>ابو نصار وحميدات</w:t>
      </w:r>
      <w:r w:rsidR="00DB1EF7" w:rsidRPr="00C915E2">
        <w:rPr>
          <w:rFonts w:asciiTheme="majorBidi" w:hAnsiTheme="majorBidi" w:cstheme="majorBidi"/>
          <w:sz w:val="20"/>
          <w:szCs w:val="20"/>
          <w:rtl/>
          <w:lang w:bidi="ar-SY"/>
        </w:rPr>
        <w:t>، 2022</w:t>
      </w:r>
      <w:r w:rsidR="00DB1EF7" w:rsidRPr="00C915E2">
        <w:rPr>
          <w:rFonts w:asciiTheme="majorBidi" w:hAnsiTheme="majorBidi" w:cstheme="majorBidi"/>
          <w:sz w:val="20"/>
          <w:szCs w:val="20"/>
          <w:lang w:bidi="ar-SY"/>
        </w:rPr>
        <w:t>:</w:t>
      </w:r>
      <w:r w:rsidR="00DB1EF7" w:rsidRPr="00C915E2">
        <w:rPr>
          <w:rFonts w:asciiTheme="majorBidi" w:hAnsiTheme="majorBidi" w:cstheme="majorBidi"/>
          <w:sz w:val="20"/>
          <w:szCs w:val="20"/>
          <w:rtl/>
          <w:lang w:bidi="ar-SY"/>
        </w:rPr>
        <w:t>250).</w:t>
      </w:r>
    </w:p>
    <w:p w14:paraId="7473CE60" w14:textId="7EDDCA63" w:rsidR="00DB1EF7" w:rsidRPr="00C915E2" w:rsidRDefault="003F7B08" w:rsidP="00C915E2">
      <w:pPr>
        <w:spacing w:before="120" w:after="0" w:line="360" w:lineRule="auto"/>
        <w:contextualSpacing/>
        <w:jc w:val="both"/>
        <w:rPr>
          <w:rFonts w:asciiTheme="majorBidi" w:hAnsiTheme="majorBidi" w:cstheme="majorBidi"/>
          <w:sz w:val="20"/>
          <w:szCs w:val="20"/>
          <w:lang w:bidi="ar-SY"/>
        </w:rPr>
      </w:pPr>
      <w:r w:rsidRPr="00C915E2">
        <w:rPr>
          <w:rFonts w:asciiTheme="majorBidi" w:hAnsiTheme="majorBidi" w:cstheme="majorBidi"/>
          <w:sz w:val="20"/>
          <w:szCs w:val="20"/>
          <w:rtl/>
          <w:lang w:bidi="ar-SY"/>
        </w:rPr>
        <w:t xml:space="preserve">    </w:t>
      </w:r>
      <w:r w:rsidR="00DB1EF7" w:rsidRPr="00C915E2">
        <w:rPr>
          <w:rFonts w:asciiTheme="majorBidi" w:hAnsiTheme="majorBidi" w:cstheme="majorBidi"/>
          <w:sz w:val="20"/>
          <w:szCs w:val="20"/>
          <w:rtl/>
          <w:lang w:bidi="ar-SY"/>
        </w:rPr>
        <w:t>وعرف (انور و حسام</w:t>
      </w:r>
      <w:r w:rsidR="004F349A" w:rsidRPr="00C915E2">
        <w:rPr>
          <w:rFonts w:asciiTheme="majorBidi" w:hAnsiTheme="majorBidi" w:cstheme="majorBidi"/>
          <w:sz w:val="20"/>
          <w:szCs w:val="20"/>
          <w:rtl/>
          <w:lang w:bidi="ar-IQ"/>
        </w:rPr>
        <w:t>،</w:t>
      </w:r>
      <w:r w:rsidR="00DB1EF7" w:rsidRPr="00C915E2">
        <w:rPr>
          <w:rFonts w:asciiTheme="majorBidi" w:hAnsiTheme="majorBidi" w:cstheme="majorBidi"/>
          <w:sz w:val="20"/>
          <w:szCs w:val="20"/>
          <w:rtl/>
          <w:lang w:bidi="ar-SY"/>
        </w:rPr>
        <w:t xml:space="preserve">25:2020) </w:t>
      </w:r>
      <w:r w:rsidR="00E5712E" w:rsidRPr="00C915E2">
        <w:rPr>
          <w:rFonts w:asciiTheme="majorBidi" w:hAnsiTheme="majorBidi" w:cstheme="majorBidi"/>
          <w:sz w:val="20"/>
          <w:szCs w:val="20"/>
          <w:rtl/>
          <w:lang w:bidi="ar-SY"/>
        </w:rPr>
        <w:t>"</w:t>
      </w:r>
      <w:r w:rsidR="00DB1EF7" w:rsidRPr="00C915E2">
        <w:rPr>
          <w:rFonts w:asciiTheme="majorBidi" w:hAnsiTheme="majorBidi" w:cstheme="majorBidi"/>
          <w:sz w:val="20"/>
          <w:szCs w:val="20"/>
          <w:rtl/>
          <w:lang w:bidi="ar-SY"/>
        </w:rPr>
        <w:t xml:space="preserve">بأنها عبارة عن نقد تقدمه </w:t>
      </w:r>
      <w:r w:rsidR="00E5712E" w:rsidRPr="00C915E2">
        <w:rPr>
          <w:rFonts w:asciiTheme="majorBidi" w:hAnsiTheme="majorBidi" w:cstheme="majorBidi"/>
          <w:sz w:val="20"/>
          <w:szCs w:val="20"/>
          <w:rtl/>
          <w:lang w:bidi="ar-SY"/>
        </w:rPr>
        <w:t>المنشأة</w:t>
      </w:r>
      <w:r w:rsidR="00DB1EF7" w:rsidRPr="00C915E2">
        <w:rPr>
          <w:rFonts w:asciiTheme="majorBidi" w:hAnsiTheme="majorBidi" w:cstheme="majorBidi"/>
          <w:sz w:val="20"/>
          <w:szCs w:val="20"/>
          <w:rtl/>
          <w:lang w:bidi="ar-SY"/>
        </w:rPr>
        <w:t xml:space="preserve"> للعمال لتحفيزهم على بذل مجهودات أكبر مقابل منافع مادية أو معنوية التي تساعدهم على إشباع حاجاتهم ورغباتهم مما يؤدي إلى تحقيق أهداف </w:t>
      </w:r>
      <w:r w:rsidR="00E5712E" w:rsidRPr="00C915E2">
        <w:rPr>
          <w:rFonts w:asciiTheme="majorBidi" w:hAnsiTheme="majorBidi" w:cstheme="majorBidi"/>
          <w:sz w:val="20"/>
          <w:szCs w:val="20"/>
          <w:rtl/>
          <w:lang w:bidi="ar-SY"/>
        </w:rPr>
        <w:t>المنشأة</w:t>
      </w:r>
      <w:r w:rsidR="00DB1EF7" w:rsidRPr="00C915E2">
        <w:rPr>
          <w:rFonts w:asciiTheme="majorBidi" w:hAnsiTheme="majorBidi" w:cstheme="majorBidi"/>
          <w:sz w:val="20"/>
          <w:szCs w:val="20"/>
          <w:rtl/>
          <w:lang w:bidi="ar-SY"/>
        </w:rPr>
        <w:t xml:space="preserve"> الطويلة وقصيرة الأجل</w:t>
      </w:r>
      <w:r w:rsidR="00E5712E" w:rsidRPr="00C915E2">
        <w:rPr>
          <w:rFonts w:asciiTheme="majorBidi" w:hAnsiTheme="majorBidi" w:cstheme="majorBidi"/>
          <w:sz w:val="20"/>
          <w:szCs w:val="20"/>
          <w:rtl/>
          <w:lang w:bidi="ar-SY"/>
        </w:rPr>
        <w:t>"</w:t>
      </w:r>
      <w:r w:rsidR="00DB1EF7" w:rsidRPr="00C915E2">
        <w:rPr>
          <w:rFonts w:asciiTheme="majorBidi" w:hAnsiTheme="majorBidi" w:cstheme="majorBidi"/>
          <w:sz w:val="20"/>
          <w:szCs w:val="20"/>
          <w:rtl/>
          <w:lang w:bidi="ar-SY"/>
        </w:rPr>
        <w:t>.</w:t>
      </w:r>
    </w:p>
    <w:p w14:paraId="748688BA" w14:textId="285AFE5E" w:rsidR="00DB1EF7" w:rsidRPr="00C915E2" w:rsidRDefault="003F7B08" w:rsidP="00C915E2">
      <w:pPr>
        <w:spacing w:after="0" w:line="360" w:lineRule="auto"/>
        <w:jc w:val="both"/>
        <w:rPr>
          <w:rFonts w:asciiTheme="majorBidi" w:hAnsiTheme="majorBidi" w:cstheme="majorBidi"/>
          <w:sz w:val="20"/>
          <w:szCs w:val="20"/>
          <w:lang w:bidi="ar-SY"/>
        </w:rPr>
      </w:pPr>
      <w:r w:rsidRPr="00C915E2">
        <w:rPr>
          <w:rFonts w:asciiTheme="majorBidi" w:hAnsiTheme="majorBidi" w:cstheme="majorBidi"/>
          <w:sz w:val="20"/>
          <w:szCs w:val="20"/>
          <w:rtl/>
          <w:lang w:bidi="ar-SY"/>
        </w:rPr>
        <w:t xml:space="preserve">    </w:t>
      </w:r>
      <w:r w:rsidR="00DB1EF7" w:rsidRPr="00C915E2">
        <w:rPr>
          <w:rFonts w:asciiTheme="majorBidi" w:hAnsiTheme="majorBidi" w:cstheme="majorBidi"/>
          <w:sz w:val="20"/>
          <w:szCs w:val="20"/>
          <w:rtl/>
          <w:lang w:bidi="ar-SY"/>
        </w:rPr>
        <w:t xml:space="preserve">كما عرف </w:t>
      </w:r>
      <w:bookmarkStart w:id="13" w:name="_Hlk136896882"/>
      <w:r w:rsidR="00DB1EF7" w:rsidRPr="00C915E2">
        <w:rPr>
          <w:rFonts w:asciiTheme="majorBidi" w:hAnsiTheme="majorBidi" w:cstheme="majorBidi"/>
          <w:sz w:val="20"/>
          <w:szCs w:val="20"/>
          <w:rtl/>
          <w:lang w:bidi="ar-SY"/>
        </w:rPr>
        <w:t>(</w:t>
      </w:r>
      <w:r w:rsidR="00946BCF" w:rsidRPr="00C915E2">
        <w:rPr>
          <w:rFonts w:asciiTheme="majorBidi" w:hAnsiTheme="majorBidi" w:cstheme="majorBidi"/>
          <w:sz w:val="20"/>
          <w:szCs w:val="20"/>
          <w:rtl/>
          <w:lang w:bidi="ar-SY"/>
        </w:rPr>
        <w:t xml:space="preserve">بولحبال ومنصر </w:t>
      </w:r>
      <w:r w:rsidR="00DB1EF7" w:rsidRPr="00C915E2">
        <w:rPr>
          <w:rFonts w:asciiTheme="majorBidi" w:hAnsiTheme="majorBidi" w:cstheme="majorBidi"/>
          <w:sz w:val="20"/>
          <w:szCs w:val="20"/>
          <w:rtl/>
          <w:lang w:bidi="ar-SY"/>
        </w:rPr>
        <w:t xml:space="preserve">، </w:t>
      </w:r>
      <w:r w:rsidR="003B2C34" w:rsidRPr="00C915E2">
        <w:rPr>
          <w:rFonts w:asciiTheme="majorBidi" w:hAnsiTheme="majorBidi" w:cstheme="majorBidi"/>
          <w:sz w:val="20"/>
          <w:szCs w:val="20"/>
          <w:rtl/>
          <w:lang w:bidi="ar-SY"/>
        </w:rPr>
        <w:t>26:2017</w:t>
      </w:r>
      <w:r w:rsidR="00DB1EF7" w:rsidRPr="00C915E2">
        <w:rPr>
          <w:rFonts w:asciiTheme="majorBidi" w:hAnsiTheme="majorBidi" w:cstheme="majorBidi"/>
          <w:sz w:val="20"/>
          <w:szCs w:val="20"/>
          <w:rtl/>
          <w:lang w:bidi="ar-SY"/>
        </w:rPr>
        <w:t xml:space="preserve">). </w:t>
      </w:r>
      <w:bookmarkEnd w:id="13"/>
      <w:r w:rsidR="00DB1EF7" w:rsidRPr="00C915E2">
        <w:rPr>
          <w:rFonts w:asciiTheme="majorBidi" w:hAnsiTheme="majorBidi" w:cstheme="majorBidi"/>
          <w:sz w:val="20"/>
          <w:szCs w:val="20"/>
          <w:rtl/>
          <w:lang w:bidi="ar-SY"/>
        </w:rPr>
        <w:t xml:space="preserve">منافع الموظفين </w:t>
      </w:r>
      <w:bookmarkStart w:id="14" w:name="_Hlk136257602"/>
      <w:bookmarkStart w:id="15" w:name="_Hlk136254255"/>
      <w:r w:rsidR="00DB1EF7" w:rsidRPr="00C915E2">
        <w:rPr>
          <w:rFonts w:asciiTheme="majorBidi" w:hAnsiTheme="majorBidi" w:cstheme="majorBidi"/>
          <w:sz w:val="20"/>
          <w:szCs w:val="20"/>
          <w:rtl/>
          <w:lang w:bidi="ar-SY"/>
        </w:rPr>
        <w:t>بأنها</w:t>
      </w:r>
      <w:bookmarkEnd w:id="14"/>
      <w:r w:rsidR="00A71094" w:rsidRPr="00C915E2">
        <w:rPr>
          <w:rFonts w:asciiTheme="majorBidi" w:hAnsiTheme="majorBidi" w:cstheme="majorBidi"/>
          <w:sz w:val="20"/>
          <w:szCs w:val="20"/>
          <w:rtl/>
          <w:lang w:bidi="ar-SY"/>
        </w:rPr>
        <w:t xml:space="preserve"> من خلال</w:t>
      </w:r>
      <w:r w:rsidR="00DB1EF7" w:rsidRPr="00C915E2">
        <w:rPr>
          <w:rFonts w:asciiTheme="majorBidi" w:hAnsiTheme="majorBidi" w:cstheme="majorBidi"/>
          <w:sz w:val="20"/>
          <w:szCs w:val="20"/>
          <w:rtl/>
          <w:lang w:bidi="ar-SY"/>
        </w:rPr>
        <w:t>:</w:t>
      </w:r>
      <w:bookmarkEnd w:id="15"/>
      <w:r w:rsidR="00DD430F" w:rsidRPr="00C915E2">
        <w:rPr>
          <w:rFonts w:asciiTheme="majorBidi" w:hAnsiTheme="majorBidi" w:cstheme="majorBidi"/>
          <w:sz w:val="20"/>
          <w:szCs w:val="20"/>
          <w:rtl/>
          <w:lang w:bidi="ar-SY"/>
        </w:rPr>
        <w:t xml:space="preserve"> (</w:t>
      </w:r>
      <w:r w:rsidR="00DB1EF7" w:rsidRPr="00C915E2">
        <w:rPr>
          <w:rFonts w:asciiTheme="majorBidi" w:hAnsiTheme="majorBidi" w:cstheme="majorBidi"/>
          <w:sz w:val="20"/>
          <w:szCs w:val="20"/>
          <w:rtl/>
          <w:lang w:bidi="ar-SY"/>
        </w:rPr>
        <w:t>امتيازات تمنحها الوحدة للموظفين الخاصين بها</w:t>
      </w:r>
      <w:r w:rsidR="00A55FB3" w:rsidRPr="00C915E2">
        <w:rPr>
          <w:rFonts w:asciiTheme="majorBidi" w:hAnsiTheme="majorBidi" w:cstheme="majorBidi"/>
          <w:sz w:val="20"/>
          <w:szCs w:val="20"/>
          <w:rtl/>
          <w:lang w:bidi="ar-SY"/>
        </w:rPr>
        <w:t xml:space="preserve"> </w:t>
      </w:r>
      <w:r w:rsidR="00DD430F" w:rsidRPr="00C915E2">
        <w:rPr>
          <w:rFonts w:asciiTheme="majorBidi" w:hAnsiTheme="majorBidi" w:cstheme="majorBidi"/>
          <w:sz w:val="20"/>
          <w:szCs w:val="20"/>
          <w:rtl/>
          <w:lang w:bidi="ar-SY"/>
        </w:rPr>
        <w:t>،</w:t>
      </w:r>
      <w:r w:rsidR="00A55FB3" w:rsidRPr="00C915E2">
        <w:rPr>
          <w:rFonts w:asciiTheme="majorBidi" w:hAnsiTheme="majorBidi" w:cstheme="majorBidi"/>
          <w:sz w:val="20"/>
          <w:szCs w:val="20"/>
          <w:rtl/>
          <w:lang w:bidi="ar-SY"/>
        </w:rPr>
        <w:t xml:space="preserve"> </w:t>
      </w:r>
      <w:r w:rsidR="00DB1EF7" w:rsidRPr="00C915E2">
        <w:rPr>
          <w:rFonts w:asciiTheme="majorBidi" w:hAnsiTheme="majorBidi" w:cstheme="majorBidi"/>
          <w:sz w:val="20"/>
          <w:szCs w:val="20"/>
          <w:rtl/>
          <w:lang w:bidi="ar-SY"/>
        </w:rPr>
        <w:t>تمنح للموظفين الناشطين والمتقاعدين</w:t>
      </w:r>
      <w:r w:rsidR="00A55FB3" w:rsidRPr="00C915E2">
        <w:rPr>
          <w:rFonts w:asciiTheme="majorBidi" w:hAnsiTheme="majorBidi" w:cstheme="majorBidi"/>
          <w:sz w:val="20"/>
          <w:szCs w:val="20"/>
          <w:rtl/>
          <w:lang w:bidi="ar-SY"/>
        </w:rPr>
        <w:t xml:space="preserve"> </w:t>
      </w:r>
      <w:r w:rsidR="00DD430F" w:rsidRPr="00C915E2">
        <w:rPr>
          <w:rFonts w:asciiTheme="majorBidi" w:hAnsiTheme="majorBidi" w:cstheme="majorBidi"/>
          <w:sz w:val="20"/>
          <w:szCs w:val="20"/>
          <w:rtl/>
          <w:lang w:bidi="ar-SY"/>
        </w:rPr>
        <w:t>،</w:t>
      </w:r>
      <w:r w:rsidR="00A55FB3" w:rsidRPr="00C915E2">
        <w:rPr>
          <w:rFonts w:asciiTheme="majorBidi" w:hAnsiTheme="majorBidi" w:cstheme="majorBidi"/>
          <w:sz w:val="20"/>
          <w:szCs w:val="20"/>
          <w:rtl/>
          <w:lang w:bidi="ar-SY"/>
        </w:rPr>
        <w:t xml:space="preserve"> </w:t>
      </w:r>
      <w:r w:rsidR="00DB1EF7" w:rsidRPr="00C915E2">
        <w:rPr>
          <w:rFonts w:asciiTheme="majorBidi" w:hAnsiTheme="majorBidi" w:cstheme="majorBidi"/>
          <w:sz w:val="20"/>
          <w:szCs w:val="20"/>
          <w:rtl/>
          <w:lang w:bidi="ar-SY"/>
        </w:rPr>
        <w:t>تمنح وفق شروط تعاقدية مع الموظفين</w:t>
      </w:r>
      <w:r w:rsidR="00A55FB3" w:rsidRPr="00C915E2">
        <w:rPr>
          <w:rFonts w:asciiTheme="majorBidi" w:hAnsiTheme="majorBidi" w:cstheme="majorBidi"/>
          <w:sz w:val="20"/>
          <w:szCs w:val="20"/>
          <w:rtl/>
          <w:lang w:bidi="ar-SY"/>
        </w:rPr>
        <w:t xml:space="preserve"> </w:t>
      </w:r>
      <w:r w:rsidR="00DD430F" w:rsidRPr="00C915E2">
        <w:rPr>
          <w:rFonts w:asciiTheme="majorBidi" w:hAnsiTheme="majorBidi" w:cstheme="majorBidi"/>
          <w:sz w:val="20"/>
          <w:szCs w:val="20"/>
          <w:rtl/>
          <w:lang w:bidi="ar-SY"/>
        </w:rPr>
        <w:t>،</w:t>
      </w:r>
      <w:r w:rsidR="00DB1EF7" w:rsidRPr="00C915E2">
        <w:rPr>
          <w:rFonts w:asciiTheme="majorBidi" w:hAnsiTheme="majorBidi" w:cstheme="majorBidi"/>
          <w:sz w:val="20"/>
          <w:szCs w:val="20"/>
          <w:rtl/>
          <w:lang w:bidi="ar-SY"/>
        </w:rPr>
        <w:t xml:space="preserve"> تتحملها الوحدة في شكل أعباء</w:t>
      </w:r>
      <w:r w:rsidR="00A55FB3" w:rsidRPr="00C915E2">
        <w:rPr>
          <w:rFonts w:asciiTheme="majorBidi" w:hAnsiTheme="majorBidi" w:cstheme="majorBidi"/>
          <w:sz w:val="20"/>
          <w:szCs w:val="20"/>
          <w:rtl/>
          <w:lang w:bidi="ar-SY"/>
        </w:rPr>
        <w:t xml:space="preserve"> </w:t>
      </w:r>
      <w:r w:rsidR="00DD430F" w:rsidRPr="00C915E2">
        <w:rPr>
          <w:rFonts w:asciiTheme="majorBidi" w:hAnsiTheme="majorBidi" w:cstheme="majorBidi"/>
          <w:sz w:val="20"/>
          <w:szCs w:val="20"/>
          <w:rtl/>
          <w:lang w:bidi="ar-SY"/>
        </w:rPr>
        <w:t>،</w:t>
      </w:r>
      <w:r w:rsidR="00A55FB3" w:rsidRPr="00C915E2">
        <w:rPr>
          <w:rFonts w:asciiTheme="majorBidi" w:hAnsiTheme="majorBidi" w:cstheme="majorBidi"/>
          <w:sz w:val="20"/>
          <w:szCs w:val="20"/>
          <w:rtl/>
          <w:lang w:bidi="ar-SY"/>
        </w:rPr>
        <w:t xml:space="preserve"> </w:t>
      </w:r>
      <w:r w:rsidR="00DB1EF7" w:rsidRPr="00C915E2">
        <w:rPr>
          <w:rFonts w:asciiTheme="majorBidi" w:hAnsiTheme="majorBidi" w:cstheme="majorBidi"/>
          <w:sz w:val="20"/>
          <w:szCs w:val="20"/>
          <w:rtl/>
          <w:lang w:bidi="ar-SY"/>
        </w:rPr>
        <w:t>تمنح مقابل خدمات مقدمة من الموظفين</w:t>
      </w:r>
      <w:r w:rsidR="00A55FB3" w:rsidRPr="00C915E2">
        <w:rPr>
          <w:rFonts w:asciiTheme="majorBidi" w:hAnsiTheme="majorBidi" w:cstheme="majorBidi"/>
          <w:sz w:val="20"/>
          <w:szCs w:val="20"/>
          <w:rtl/>
          <w:lang w:bidi="ar-SY"/>
        </w:rPr>
        <w:t xml:space="preserve"> </w:t>
      </w:r>
      <w:r w:rsidR="00DD430F" w:rsidRPr="00C915E2">
        <w:rPr>
          <w:rFonts w:asciiTheme="majorBidi" w:hAnsiTheme="majorBidi" w:cstheme="majorBidi"/>
          <w:sz w:val="20"/>
          <w:szCs w:val="20"/>
          <w:rtl/>
          <w:lang w:bidi="ar-SY"/>
        </w:rPr>
        <w:t>،</w:t>
      </w:r>
      <w:r w:rsidR="00DB1EF7" w:rsidRPr="00C915E2">
        <w:rPr>
          <w:rFonts w:asciiTheme="majorBidi" w:hAnsiTheme="majorBidi" w:cstheme="majorBidi"/>
          <w:sz w:val="20"/>
          <w:szCs w:val="20"/>
          <w:rtl/>
          <w:lang w:bidi="ar-SY"/>
        </w:rPr>
        <w:t>تمنح في عدة أشكال كالأجور والعلاوات ومعاشات التقاعد... الخ</w:t>
      </w:r>
      <w:r w:rsidR="00DD430F" w:rsidRPr="00C915E2">
        <w:rPr>
          <w:rFonts w:asciiTheme="majorBidi" w:hAnsiTheme="majorBidi" w:cstheme="majorBidi"/>
          <w:sz w:val="20"/>
          <w:szCs w:val="20"/>
          <w:rtl/>
          <w:lang w:bidi="ar-SY"/>
        </w:rPr>
        <w:t xml:space="preserve">). </w:t>
      </w:r>
    </w:p>
    <w:p w14:paraId="50743C21" w14:textId="1881E3D8" w:rsidR="00DB1EF7" w:rsidRPr="00C915E2" w:rsidRDefault="00A55FB3" w:rsidP="00C915E2">
      <w:pPr>
        <w:spacing w:before="120" w:after="0" w:line="360" w:lineRule="auto"/>
        <w:contextualSpacing/>
        <w:jc w:val="both"/>
        <w:rPr>
          <w:rFonts w:asciiTheme="majorBidi" w:hAnsiTheme="majorBidi" w:cstheme="majorBidi"/>
          <w:sz w:val="20"/>
          <w:szCs w:val="20"/>
          <w:rtl/>
          <w:lang w:bidi="ar-IQ"/>
        </w:rPr>
      </w:pPr>
      <w:r w:rsidRPr="00C915E2">
        <w:rPr>
          <w:rFonts w:asciiTheme="majorBidi" w:hAnsiTheme="majorBidi" w:cstheme="majorBidi"/>
          <w:sz w:val="20"/>
          <w:szCs w:val="20"/>
          <w:rtl/>
          <w:lang w:bidi="ar-IQ"/>
        </w:rPr>
        <w:t xml:space="preserve">   </w:t>
      </w:r>
      <w:r w:rsidR="00A71094" w:rsidRPr="00C915E2">
        <w:rPr>
          <w:rFonts w:asciiTheme="majorBidi" w:hAnsiTheme="majorBidi" w:cstheme="majorBidi"/>
          <w:sz w:val="20"/>
          <w:szCs w:val="20"/>
          <w:rtl/>
          <w:lang w:bidi="ar-IQ"/>
        </w:rPr>
        <w:t xml:space="preserve"> </w:t>
      </w:r>
      <w:r w:rsidRPr="00C915E2">
        <w:rPr>
          <w:rFonts w:asciiTheme="majorBidi" w:hAnsiTheme="majorBidi" w:cstheme="majorBidi"/>
          <w:sz w:val="20"/>
          <w:szCs w:val="20"/>
          <w:rtl/>
          <w:lang w:bidi="ar-IQ"/>
        </w:rPr>
        <w:t xml:space="preserve"> </w:t>
      </w:r>
      <w:r w:rsidR="00DB1EF7" w:rsidRPr="00C915E2">
        <w:rPr>
          <w:rFonts w:asciiTheme="majorBidi" w:hAnsiTheme="majorBidi" w:cstheme="majorBidi"/>
          <w:sz w:val="20"/>
          <w:szCs w:val="20"/>
          <w:rtl/>
          <w:lang w:bidi="ar-IQ"/>
        </w:rPr>
        <w:t>من خلال التعاريف السابق</w:t>
      </w:r>
      <w:r w:rsidR="00B1474D" w:rsidRPr="00C915E2">
        <w:rPr>
          <w:rFonts w:asciiTheme="majorBidi" w:hAnsiTheme="majorBidi" w:cstheme="majorBidi"/>
          <w:sz w:val="20"/>
          <w:szCs w:val="20"/>
          <w:rtl/>
          <w:lang w:bidi="ar-IQ"/>
        </w:rPr>
        <w:t>ة</w:t>
      </w:r>
      <w:r w:rsidRPr="00C915E2">
        <w:rPr>
          <w:rFonts w:asciiTheme="majorBidi" w:hAnsiTheme="majorBidi" w:cstheme="majorBidi"/>
          <w:sz w:val="20"/>
          <w:szCs w:val="20"/>
          <w:rtl/>
          <w:lang w:bidi="ar-IQ"/>
        </w:rPr>
        <w:t>،</w:t>
      </w:r>
      <w:r w:rsidR="00DB1EF7" w:rsidRPr="00C915E2">
        <w:rPr>
          <w:rFonts w:asciiTheme="majorBidi" w:hAnsiTheme="majorBidi" w:cstheme="majorBidi"/>
          <w:sz w:val="20"/>
          <w:szCs w:val="20"/>
          <w:rtl/>
          <w:lang w:bidi="ar-IQ"/>
        </w:rPr>
        <w:t xml:space="preserve"> يمكن تعريف منافع الموظفين</w:t>
      </w:r>
      <w:r w:rsidR="003115DA" w:rsidRPr="00C915E2">
        <w:rPr>
          <w:rFonts w:asciiTheme="majorBidi" w:hAnsiTheme="majorBidi" w:cstheme="majorBidi"/>
          <w:sz w:val="20"/>
          <w:szCs w:val="20"/>
          <w:rtl/>
          <w:lang w:bidi="ar-IQ"/>
        </w:rPr>
        <w:t xml:space="preserve"> </w:t>
      </w:r>
      <w:r w:rsidRPr="00C915E2">
        <w:rPr>
          <w:rFonts w:asciiTheme="majorBidi" w:hAnsiTheme="majorBidi" w:cstheme="majorBidi"/>
          <w:sz w:val="20"/>
          <w:szCs w:val="20"/>
          <w:rtl/>
          <w:lang w:bidi="ar-IQ"/>
        </w:rPr>
        <w:t>"</w:t>
      </w:r>
      <w:r w:rsidR="00DB1EF7" w:rsidRPr="00C915E2">
        <w:rPr>
          <w:rFonts w:asciiTheme="majorBidi" w:hAnsiTheme="majorBidi" w:cstheme="majorBidi"/>
          <w:sz w:val="20"/>
          <w:szCs w:val="20"/>
          <w:rtl/>
          <w:lang w:bidi="ar-IQ"/>
        </w:rPr>
        <w:t xml:space="preserve"> بانها جميع المنافع التي تمنحها الوحدة</w:t>
      </w:r>
      <w:r w:rsidR="00A71094" w:rsidRPr="00C915E2">
        <w:rPr>
          <w:rFonts w:asciiTheme="majorBidi" w:hAnsiTheme="majorBidi" w:cstheme="majorBidi"/>
          <w:sz w:val="20"/>
          <w:szCs w:val="20"/>
          <w:rtl/>
          <w:lang w:bidi="ar-IQ"/>
        </w:rPr>
        <w:t xml:space="preserve"> الاقتصادية</w:t>
      </w:r>
      <w:r w:rsidR="00DB1EF7" w:rsidRPr="00C915E2">
        <w:rPr>
          <w:rFonts w:asciiTheme="majorBidi" w:hAnsiTheme="majorBidi" w:cstheme="majorBidi"/>
          <w:sz w:val="20"/>
          <w:szCs w:val="20"/>
          <w:rtl/>
          <w:lang w:bidi="ar-IQ"/>
        </w:rPr>
        <w:t xml:space="preserve"> للموظفين الذين يعملون فيها و هي تشمل كل</w:t>
      </w:r>
      <w:r w:rsidR="00B1474D" w:rsidRPr="00C915E2">
        <w:rPr>
          <w:rFonts w:asciiTheme="majorBidi" w:hAnsiTheme="majorBidi" w:cstheme="majorBidi"/>
          <w:sz w:val="20"/>
          <w:szCs w:val="20"/>
          <w:rtl/>
          <w:lang w:bidi="ar-IQ"/>
        </w:rPr>
        <w:t>اً</w:t>
      </w:r>
      <w:r w:rsidR="00DB1EF7" w:rsidRPr="00C915E2">
        <w:rPr>
          <w:rFonts w:asciiTheme="majorBidi" w:hAnsiTheme="majorBidi" w:cstheme="majorBidi"/>
          <w:sz w:val="20"/>
          <w:szCs w:val="20"/>
          <w:rtl/>
          <w:lang w:bidi="ar-IQ"/>
        </w:rPr>
        <w:t xml:space="preserve"> من الرواتب و الاجور و التامين الصحي و التامين التقاعدي واجازات العمل المدفوعة و التدريب و التطوير المهني و مزايا اخرى مثل بدل سفر و بدل سكن و المكافآت و العلاوات وخدمات رعاية الاطفال</w:t>
      </w:r>
      <w:r w:rsidR="003115DA" w:rsidRPr="00C915E2">
        <w:rPr>
          <w:rFonts w:asciiTheme="majorBidi" w:hAnsiTheme="majorBidi" w:cstheme="majorBidi"/>
          <w:sz w:val="20"/>
          <w:szCs w:val="20"/>
          <w:rtl/>
          <w:lang w:bidi="ar-IQ"/>
        </w:rPr>
        <w:t>"</w:t>
      </w:r>
      <w:r w:rsidR="00DB1EF7" w:rsidRPr="00C915E2">
        <w:rPr>
          <w:rFonts w:asciiTheme="majorBidi" w:hAnsiTheme="majorBidi" w:cstheme="majorBidi"/>
          <w:sz w:val="20"/>
          <w:szCs w:val="20"/>
          <w:rtl/>
          <w:lang w:bidi="ar-IQ"/>
        </w:rPr>
        <w:t>.</w:t>
      </w:r>
    </w:p>
    <w:p w14:paraId="16339FD9" w14:textId="1ABFDE7C" w:rsidR="00DB1EF7" w:rsidRPr="00C915E2" w:rsidRDefault="003A04E9" w:rsidP="00C915E2">
      <w:pPr>
        <w:spacing w:after="0" w:line="360" w:lineRule="auto"/>
        <w:jc w:val="both"/>
        <w:rPr>
          <w:rFonts w:asciiTheme="majorBidi" w:hAnsiTheme="majorBidi" w:cstheme="majorBidi"/>
          <w:b/>
          <w:bCs/>
          <w:sz w:val="20"/>
          <w:szCs w:val="20"/>
          <w:rtl/>
          <w:lang w:bidi="ar-SY"/>
        </w:rPr>
      </w:pPr>
      <w:r w:rsidRPr="00C915E2">
        <w:rPr>
          <w:rFonts w:asciiTheme="majorBidi" w:hAnsiTheme="majorBidi" w:cstheme="majorBidi"/>
          <w:b/>
          <w:bCs/>
          <w:sz w:val="20"/>
          <w:szCs w:val="20"/>
          <w:rtl/>
          <w:lang w:bidi="ar-IQ"/>
        </w:rPr>
        <w:t>4:1:2</w:t>
      </w:r>
      <w:r w:rsidR="00DB1EF7" w:rsidRPr="00C915E2">
        <w:rPr>
          <w:rFonts w:asciiTheme="majorBidi" w:hAnsiTheme="majorBidi" w:cstheme="majorBidi"/>
          <w:b/>
          <w:bCs/>
          <w:sz w:val="20"/>
          <w:szCs w:val="20"/>
          <w:rtl/>
          <w:lang w:bidi="ar-SY"/>
        </w:rPr>
        <w:t xml:space="preserve"> نبذة عن المعيار</w:t>
      </w:r>
      <w:r w:rsidR="00DF06F3" w:rsidRPr="00C915E2">
        <w:rPr>
          <w:rFonts w:asciiTheme="majorBidi" w:hAnsiTheme="majorBidi" w:cstheme="majorBidi"/>
          <w:b/>
          <w:bCs/>
          <w:sz w:val="20"/>
          <w:szCs w:val="20"/>
          <w:rtl/>
          <w:lang w:bidi="ar-SY"/>
        </w:rPr>
        <w:t xml:space="preserve"> </w:t>
      </w:r>
      <w:r w:rsidR="00DB1EF7" w:rsidRPr="00C915E2">
        <w:rPr>
          <w:rFonts w:asciiTheme="majorBidi" w:hAnsiTheme="majorBidi" w:cstheme="majorBidi"/>
          <w:b/>
          <w:bCs/>
          <w:sz w:val="20"/>
          <w:szCs w:val="20"/>
          <w:lang w:bidi="ar-SY"/>
        </w:rPr>
        <w:t xml:space="preserve"> IPSAS39</w:t>
      </w:r>
      <w:r w:rsidR="00DB1EF7" w:rsidRPr="00C915E2">
        <w:rPr>
          <w:rFonts w:asciiTheme="majorBidi" w:hAnsiTheme="majorBidi" w:cstheme="majorBidi"/>
          <w:b/>
          <w:bCs/>
          <w:sz w:val="20"/>
          <w:szCs w:val="20"/>
          <w:rtl/>
          <w:lang w:bidi="ar-SY"/>
        </w:rPr>
        <w:t xml:space="preserve"> "منافع الموظفين"</w:t>
      </w:r>
    </w:p>
    <w:p w14:paraId="5E0888A0" w14:textId="420D2C2A" w:rsidR="00DB1EF7" w:rsidRPr="00C915E2" w:rsidRDefault="000800A3" w:rsidP="00C915E2">
      <w:pPr>
        <w:spacing w:after="0" w:line="360" w:lineRule="auto"/>
        <w:jc w:val="both"/>
        <w:rPr>
          <w:rFonts w:asciiTheme="majorBidi" w:hAnsiTheme="majorBidi" w:cstheme="majorBidi"/>
          <w:sz w:val="20"/>
          <w:szCs w:val="20"/>
          <w:rtl/>
          <w:lang w:bidi="ar-SY"/>
        </w:rPr>
      </w:pPr>
      <w:r w:rsidRPr="00C915E2">
        <w:rPr>
          <w:rFonts w:asciiTheme="majorBidi" w:hAnsiTheme="majorBidi" w:cstheme="majorBidi"/>
          <w:sz w:val="20"/>
          <w:szCs w:val="20"/>
          <w:rtl/>
          <w:lang w:bidi="ar-SY"/>
        </w:rPr>
        <w:t xml:space="preserve">   </w:t>
      </w:r>
      <w:r w:rsidR="00772D83" w:rsidRPr="00C915E2">
        <w:rPr>
          <w:rFonts w:asciiTheme="majorBidi" w:hAnsiTheme="majorBidi" w:cstheme="majorBidi"/>
          <w:sz w:val="20"/>
          <w:szCs w:val="20"/>
          <w:rtl/>
          <w:lang w:bidi="ar-SY"/>
        </w:rPr>
        <w:t xml:space="preserve"> </w:t>
      </w:r>
      <w:r w:rsidR="00DB1EF7" w:rsidRPr="00C915E2">
        <w:rPr>
          <w:rFonts w:asciiTheme="majorBidi" w:hAnsiTheme="majorBidi" w:cstheme="majorBidi"/>
          <w:sz w:val="20"/>
          <w:szCs w:val="20"/>
          <w:rtl/>
          <w:lang w:bidi="ar-SY"/>
        </w:rPr>
        <w:t xml:space="preserve">لقد تم إصدار معيار </w:t>
      </w:r>
      <w:r w:rsidR="00DF06F3" w:rsidRPr="00C915E2">
        <w:rPr>
          <w:rFonts w:asciiTheme="majorBidi" w:hAnsiTheme="majorBidi" w:cstheme="majorBidi"/>
          <w:sz w:val="20"/>
          <w:szCs w:val="20"/>
          <w:lang w:bidi="ar-SY"/>
        </w:rPr>
        <w:t>IPSAS39</w:t>
      </w:r>
      <w:r w:rsidR="00DF06F3" w:rsidRPr="00C915E2">
        <w:rPr>
          <w:rFonts w:asciiTheme="majorBidi" w:hAnsiTheme="majorBidi" w:cstheme="majorBidi"/>
          <w:sz w:val="20"/>
          <w:szCs w:val="20"/>
          <w:rtl/>
          <w:lang w:bidi="ar-SY"/>
        </w:rPr>
        <w:t xml:space="preserve"> (</w:t>
      </w:r>
      <w:r w:rsidR="00DB1EF7" w:rsidRPr="00C915E2">
        <w:rPr>
          <w:rFonts w:asciiTheme="majorBidi" w:hAnsiTheme="majorBidi" w:cstheme="majorBidi"/>
          <w:sz w:val="20"/>
          <w:szCs w:val="20"/>
          <w:rtl/>
          <w:lang w:bidi="ar-SY"/>
        </w:rPr>
        <w:t>منافع الموظفين</w:t>
      </w:r>
      <w:r w:rsidR="00DF06F3" w:rsidRPr="00C915E2">
        <w:rPr>
          <w:rFonts w:asciiTheme="majorBidi" w:hAnsiTheme="majorBidi" w:cstheme="majorBidi"/>
          <w:sz w:val="20"/>
          <w:szCs w:val="20"/>
          <w:rtl/>
          <w:lang w:bidi="ar-SY"/>
        </w:rPr>
        <w:t>)</w:t>
      </w:r>
      <w:r w:rsidR="00DB1EF7" w:rsidRPr="00C915E2">
        <w:rPr>
          <w:rFonts w:asciiTheme="majorBidi" w:hAnsiTheme="majorBidi" w:cstheme="majorBidi"/>
          <w:sz w:val="20"/>
          <w:szCs w:val="20"/>
          <w:rtl/>
          <w:lang w:bidi="ar-SY"/>
        </w:rPr>
        <w:t xml:space="preserve"> بشكله الحالي، بعد </w:t>
      </w:r>
      <w:r w:rsidR="00A71094" w:rsidRPr="00C915E2">
        <w:rPr>
          <w:rFonts w:asciiTheme="majorBidi" w:hAnsiTheme="majorBidi" w:cstheme="majorBidi"/>
          <w:sz w:val="20"/>
          <w:szCs w:val="20"/>
          <w:rtl/>
          <w:lang w:bidi="ar-SY"/>
        </w:rPr>
        <w:t>بذل</w:t>
      </w:r>
      <w:r w:rsidR="00DB1EF7" w:rsidRPr="00C915E2">
        <w:rPr>
          <w:rFonts w:asciiTheme="majorBidi" w:hAnsiTheme="majorBidi" w:cstheme="majorBidi"/>
          <w:sz w:val="20"/>
          <w:szCs w:val="20"/>
          <w:rtl/>
          <w:lang w:bidi="ar-SY"/>
        </w:rPr>
        <w:t xml:space="preserve"> الجهود الكبيرة التي تمت في هذا الصدد، بد</w:t>
      </w:r>
      <w:r w:rsidR="00B1474D" w:rsidRPr="00C915E2">
        <w:rPr>
          <w:rFonts w:asciiTheme="majorBidi" w:hAnsiTheme="majorBidi" w:cstheme="majorBidi"/>
          <w:sz w:val="20"/>
          <w:szCs w:val="20"/>
          <w:rtl/>
          <w:lang w:bidi="ar-SY"/>
        </w:rPr>
        <w:t>أ</w:t>
      </w:r>
      <w:r w:rsidR="00DB1EF7" w:rsidRPr="00C915E2">
        <w:rPr>
          <w:rFonts w:asciiTheme="majorBidi" w:hAnsiTheme="majorBidi" w:cstheme="majorBidi"/>
          <w:sz w:val="20"/>
          <w:szCs w:val="20"/>
          <w:rtl/>
          <w:lang w:bidi="ar-SY"/>
        </w:rPr>
        <w:t xml:space="preserve">ً من العام 1980، والذي جاء مؤخراً نتيجة لاستبدال معيار </w:t>
      </w:r>
      <w:r w:rsidR="00DB1EF7" w:rsidRPr="00C915E2">
        <w:rPr>
          <w:rFonts w:asciiTheme="majorBidi" w:hAnsiTheme="majorBidi" w:cstheme="majorBidi"/>
          <w:sz w:val="20"/>
          <w:szCs w:val="20"/>
          <w:lang w:bidi="ar-SY"/>
        </w:rPr>
        <w:t>IPSAS25</w:t>
      </w:r>
      <w:r w:rsidR="00DB1EF7" w:rsidRPr="00C915E2">
        <w:rPr>
          <w:rFonts w:asciiTheme="majorBidi" w:hAnsiTheme="majorBidi" w:cstheme="majorBidi"/>
          <w:sz w:val="20"/>
          <w:szCs w:val="20"/>
          <w:rtl/>
          <w:lang w:bidi="ar-SY"/>
        </w:rPr>
        <w:t xml:space="preserve"> بالمعيار الحالي، الأمر الذي يعني، أن القطاع الحكومي، ومنظمي المعايير المحاسبية الدولية للقطاع العام قد أولوا الاهتمام الكافي </w:t>
      </w:r>
      <w:r w:rsidR="00A71094" w:rsidRPr="00C915E2">
        <w:rPr>
          <w:rFonts w:asciiTheme="majorBidi" w:hAnsiTheme="majorBidi" w:cstheme="majorBidi"/>
          <w:sz w:val="20"/>
          <w:szCs w:val="20"/>
          <w:rtl/>
          <w:lang w:bidi="ar-SY"/>
        </w:rPr>
        <w:t>با</w:t>
      </w:r>
      <w:r w:rsidR="00DB1EF7" w:rsidRPr="00C915E2">
        <w:rPr>
          <w:rFonts w:asciiTheme="majorBidi" w:hAnsiTheme="majorBidi" w:cstheme="majorBidi"/>
          <w:sz w:val="20"/>
          <w:szCs w:val="20"/>
          <w:rtl/>
          <w:lang w:bidi="ar-SY"/>
        </w:rPr>
        <w:t xml:space="preserve">لموظفين، باعتبارهم الأساس في القطاع الحكومي، لتحقيق أهدافه المختلفة، بالإضافة إلى تقدير حق الموظف مقابل الجهد الذي يبذله. حيث ان المعيار المحاسبي الدولي للقطاع العام" منافع الموظفين" قد تم إصداره في </w:t>
      </w:r>
      <w:r w:rsidR="002374F2" w:rsidRPr="00C915E2">
        <w:rPr>
          <w:rFonts w:asciiTheme="majorBidi" w:hAnsiTheme="majorBidi" w:cstheme="majorBidi"/>
          <w:sz w:val="20"/>
          <w:szCs w:val="20"/>
          <w:rtl/>
          <w:lang w:bidi="ar-SY"/>
        </w:rPr>
        <w:t>تموز</w:t>
      </w:r>
      <w:r w:rsidR="00DB1EF7" w:rsidRPr="00C915E2">
        <w:rPr>
          <w:rFonts w:asciiTheme="majorBidi" w:hAnsiTheme="majorBidi" w:cstheme="majorBidi"/>
          <w:sz w:val="20"/>
          <w:szCs w:val="20"/>
          <w:rtl/>
          <w:lang w:bidi="ar-SY"/>
        </w:rPr>
        <w:t xml:space="preserve"> 201</w:t>
      </w:r>
      <w:r w:rsidR="002374F2" w:rsidRPr="00C915E2">
        <w:rPr>
          <w:rFonts w:asciiTheme="majorBidi" w:hAnsiTheme="majorBidi" w:cstheme="majorBidi"/>
          <w:sz w:val="20"/>
          <w:szCs w:val="20"/>
          <w:rtl/>
          <w:lang w:bidi="ar-SY"/>
        </w:rPr>
        <w:t>6</w:t>
      </w:r>
      <w:r w:rsidR="00DB1EF7" w:rsidRPr="00C915E2">
        <w:rPr>
          <w:rFonts w:asciiTheme="majorBidi" w:hAnsiTheme="majorBidi" w:cstheme="majorBidi"/>
          <w:sz w:val="20"/>
          <w:szCs w:val="20"/>
          <w:rtl/>
          <w:lang w:bidi="ar-SY"/>
        </w:rPr>
        <w:t>، ويتضمن تعديلات حتى 31 كانون الثاني 2022، بخلاف التعديلات اللاحقة الناتجة عن التطبيق المبكر للمعيار الدولي للتقارير المالية رقم 17 الخاص بعقود التأمين (أعدادة، 2017</w:t>
      </w:r>
      <w:r w:rsidR="00DB1EF7" w:rsidRPr="00C915E2">
        <w:rPr>
          <w:rFonts w:asciiTheme="majorBidi" w:hAnsiTheme="majorBidi" w:cstheme="majorBidi"/>
          <w:sz w:val="20"/>
          <w:szCs w:val="20"/>
          <w:lang w:bidi="ar-SY"/>
        </w:rPr>
        <w:t>:</w:t>
      </w:r>
      <w:r w:rsidR="00DB1EF7" w:rsidRPr="00C915E2">
        <w:rPr>
          <w:rFonts w:asciiTheme="majorBidi" w:hAnsiTheme="majorBidi" w:cstheme="majorBidi"/>
          <w:sz w:val="20"/>
          <w:szCs w:val="20"/>
          <w:rtl/>
          <w:lang w:bidi="ar-SY"/>
        </w:rPr>
        <w:t>39).</w:t>
      </w:r>
    </w:p>
    <w:p w14:paraId="086E5871" w14:textId="5758D9D5" w:rsidR="00DB1EF7" w:rsidRPr="00C915E2" w:rsidRDefault="00DB1EF7" w:rsidP="00C915E2">
      <w:pPr>
        <w:spacing w:after="0" w:line="360" w:lineRule="auto"/>
        <w:jc w:val="both"/>
        <w:rPr>
          <w:rFonts w:asciiTheme="majorBidi" w:hAnsiTheme="majorBidi" w:cstheme="majorBidi"/>
          <w:sz w:val="20"/>
          <w:szCs w:val="20"/>
          <w:lang w:bidi="ar-SY"/>
        </w:rPr>
      </w:pPr>
      <w:r w:rsidRPr="00C915E2">
        <w:rPr>
          <w:rFonts w:asciiTheme="majorBidi" w:hAnsiTheme="majorBidi" w:cstheme="majorBidi"/>
          <w:sz w:val="20"/>
          <w:szCs w:val="20"/>
          <w:lang w:bidi="ar-SY"/>
        </w:rPr>
        <w:t xml:space="preserve">     </w:t>
      </w:r>
      <w:r w:rsidRPr="00C915E2">
        <w:rPr>
          <w:rFonts w:asciiTheme="majorBidi" w:hAnsiTheme="majorBidi" w:cstheme="majorBidi"/>
          <w:sz w:val="20"/>
          <w:szCs w:val="20"/>
          <w:rtl/>
          <w:lang w:bidi="ar-SY"/>
        </w:rPr>
        <w:t xml:space="preserve">حل المعيار </w:t>
      </w:r>
      <w:r w:rsidRPr="00C915E2">
        <w:rPr>
          <w:rFonts w:asciiTheme="majorBidi" w:hAnsiTheme="majorBidi" w:cstheme="majorBidi"/>
          <w:sz w:val="20"/>
          <w:szCs w:val="20"/>
          <w:lang w:bidi="ar-SY"/>
        </w:rPr>
        <w:t>IPSAS39</w:t>
      </w:r>
      <w:r w:rsidRPr="00C915E2">
        <w:rPr>
          <w:rFonts w:asciiTheme="majorBidi" w:hAnsiTheme="majorBidi" w:cstheme="majorBidi"/>
          <w:sz w:val="20"/>
          <w:szCs w:val="20"/>
          <w:rtl/>
          <w:lang w:bidi="ar-SY"/>
        </w:rPr>
        <w:t xml:space="preserve"> "منافع الموظفين" مكان المعيار </w:t>
      </w:r>
      <w:r w:rsidRPr="00C915E2">
        <w:rPr>
          <w:rFonts w:asciiTheme="majorBidi" w:hAnsiTheme="majorBidi" w:cstheme="majorBidi"/>
          <w:sz w:val="20"/>
          <w:szCs w:val="20"/>
          <w:lang w:bidi="ar-SY"/>
        </w:rPr>
        <w:t>IPSAS25</w:t>
      </w:r>
      <w:r w:rsidRPr="00C915E2">
        <w:rPr>
          <w:rFonts w:asciiTheme="majorBidi" w:hAnsiTheme="majorBidi" w:cstheme="majorBidi"/>
          <w:sz w:val="20"/>
          <w:szCs w:val="20"/>
          <w:rtl/>
          <w:lang w:bidi="ar-SY"/>
        </w:rPr>
        <w:t xml:space="preserve"> "استحقاقات الموظفين" في 1 كانون الثاني عام 2018، كان مشروع المعيار محدود النطاق</w:t>
      </w:r>
      <w:bookmarkStart w:id="16" w:name="_Hlk136259502"/>
      <w:r w:rsidRPr="00C915E2">
        <w:rPr>
          <w:rFonts w:asciiTheme="majorBidi" w:hAnsiTheme="majorBidi" w:cstheme="majorBidi"/>
          <w:sz w:val="20"/>
          <w:szCs w:val="20"/>
          <w:rtl/>
          <w:lang w:bidi="ar-SY"/>
        </w:rPr>
        <w:t xml:space="preserve">، </w:t>
      </w:r>
      <w:bookmarkEnd w:id="16"/>
      <w:r w:rsidRPr="00C915E2">
        <w:rPr>
          <w:rFonts w:asciiTheme="majorBidi" w:hAnsiTheme="majorBidi" w:cstheme="majorBidi"/>
          <w:sz w:val="20"/>
          <w:szCs w:val="20"/>
          <w:rtl/>
          <w:lang w:bidi="ar-SY"/>
        </w:rPr>
        <w:t>إذ كان جز</w:t>
      </w:r>
      <w:r w:rsidR="00B1474D" w:rsidRPr="00C915E2">
        <w:rPr>
          <w:rFonts w:asciiTheme="majorBidi" w:hAnsiTheme="majorBidi" w:cstheme="majorBidi"/>
          <w:sz w:val="20"/>
          <w:szCs w:val="20"/>
          <w:rtl/>
          <w:lang w:bidi="ar-SY"/>
        </w:rPr>
        <w:t>أ</w:t>
      </w:r>
      <w:r w:rsidRPr="00C915E2">
        <w:rPr>
          <w:rFonts w:asciiTheme="majorBidi" w:hAnsiTheme="majorBidi" w:cstheme="majorBidi"/>
          <w:sz w:val="20"/>
          <w:szCs w:val="20"/>
          <w:rtl/>
          <w:lang w:bidi="ar-SY"/>
        </w:rPr>
        <w:t xml:space="preserve">ً من استراتيجيّة مجلس المعايير المحاسبيّة الدوليّة للقطاع العام للحفاظ على معاييره الحاليّة، ويعكس المعيار المحاسبي الدولي في القطاع العام رقم </w:t>
      </w:r>
      <w:r w:rsidR="00772D83" w:rsidRPr="00C915E2">
        <w:rPr>
          <w:rFonts w:asciiTheme="majorBidi" w:hAnsiTheme="majorBidi" w:cstheme="majorBidi"/>
          <w:sz w:val="20"/>
          <w:szCs w:val="20"/>
          <w:rtl/>
          <w:lang w:bidi="ku-Arab-IQ"/>
        </w:rPr>
        <w:t>39</w:t>
      </w:r>
      <w:r w:rsidRPr="00C915E2">
        <w:rPr>
          <w:rFonts w:asciiTheme="majorBidi" w:hAnsiTheme="majorBidi" w:cstheme="majorBidi"/>
          <w:sz w:val="20"/>
          <w:szCs w:val="20"/>
          <w:rtl/>
          <w:lang w:bidi="ar-SY"/>
        </w:rPr>
        <w:t xml:space="preserve"> التعديلات التي أجراها مجلس معايير المحاسبة الدوليّة على معياره المكافئ وهو المعيار المحاسبي الدولي </w:t>
      </w:r>
      <w:r w:rsidRPr="00C915E2">
        <w:rPr>
          <w:rFonts w:asciiTheme="majorBidi" w:hAnsiTheme="majorBidi" w:cstheme="majorBidi"/>
          <w:sz w:val="20"/>
          <w:szCs w:val="20"/>
          <w:lang w:bidi="ar-SY"/>
        </w:rPr>
        <w:t>IAS19</w:t>
      </w:r>
      <w:r w:rsidRPr="00C915E2">
        <w:rPr>
          <w:rFonts w:asciiTheme="majorBidi" w:hAnsiTheme="majorBidi" w:cstheme="majorBidi"/>
          <w:sz w:val="20"/>
          <w:szCs w:val="20"/>
          <w:rtl/>
          <w:lang w:bidi="ar-SY"/>
        </w:rPr>
        <w:t xml:space="preserve"> "استحقاقات الموظفين"، وتمثلت الفروق بين المعيار 39 والمعيار 25</w:t>
      </w:r>
      <w:r w:rsidR="00772D83" w:rsidRPr="00C915E2">
        <w:rPr>
          <w:rFonts w:asciiTheme="majorBidi" w:hAnsiTheme="majorBidi" w:cstheme="majorBidi"/>
          <w:sz w:val="20"/>
          <w:szCs w:val="20"/>
          <w:rtl/>
          <w:lang w:bidi="ar-SY"/>
        </w:rPr>
        <w:t xml:space="preserve"> </w:t>
      </w:r>
      <w:r w:rsidRPr="00C915E2">
        <w:rPr>
          <w:rFonts w:asciiTheme="majorBidi" w:hAnsiTheme="majorBidi" w:cstheme="majorBidi"/>
          <w:sz w:val="20"/>
          <w:szCs w:val="20"/>
          <w:rtl/>
          <w:lang w:bidi="ar-SY"/>
        </w:rPr>
        <w:t xml:space="preserve">بما </w:t>
      </w:r>
      <w:hyperlink r:id="rId12" w:history="1">
        <w:r w:rsidRPr="00C915E2">
          <w:rPr>
            <w:rStyle w:val="Hyperlink"/>
            <w:rFonts w:asciiTheme="majorBidi" w:hAnsiTheme="majorBidi" w:cstheme="majorBidi"/>
            <w:color w:val="auto"/>
            <w:sz w:val="20"/>
            <w:szCs w:val="20"/>
            <w:rtl/>
            <w:lang w:bidi="ar-SY"/>
          </w:rPr>
          <w:t>يلي</w:t>
        </w:r>
      </w:hyperlink>
      <w:r w:rsidR="00543AF6" w:rsidRPr="00C915E2">
        <w:rPr>
          <w:rFonts w:asciiTheme="majorBidi" w:hAnsiTheme="majorBidi" w:cstheme="majorBidi"/>
          <w:sz w:val="20"/>
          <w:szCs w:val="20"/>
          <w:rtl/>
          <w:lang w:bidi="ar-SY"/>
        </w:rPr>
        <w:t xml:space="preserve">(2016: </w:t>
      </w:r>
      <w:r w:rsidRPr="00C915E2">
        <w:rPr>
          <w:rFonts w:asciiTheme="majorBidi" w:hAnsiTheme="majorBidi" w:cstheme="majorBidi"/>
          <w:sz w:val="20"/>
          <w:szCs w:val="20"/>
          <w:u w:val="single"/>
          <w:lang w:bidi="ar-SY"/>
        </w:rPr>
        <w:t xml:space="preserve"> </w:t>
      </w:r>
      <w:hyperlink r:id="rId13" w:history="1">
        <w:r w:rsidR="00543AF6" w:rsidRPr="00C915E2">
          <w:rPr>
            <w:rStyle w:val="Hyperlink"/>
            <w:rFonts w:asciiTheme="majorBidi" w:hAnsiTheme="majorBidi" w:cstheme="majorBidi"/>
            <w:sz w:val="20"/>
            <w:szCs w:val="20"/>
            <w:lang w:bidi="ar-SY"/>
          </w:rPr>
          <w:t>https://www.ipsasb.org/publications/ipsas-39-employee-benefits-2</w:t>
        </w:r>
      </w:hyperlink>
      <w:r w:rsidR="00543AF6" w:rsidRPr="00C915E2">
        <w:rPr>
          <w:rFonts w:asciiTheme="majorBidi" w:hAnsiTheme="majorBidi" w:cstheme="majorBidi"/>
          <w:sz w:val="20"/>
          <w:szCs w:val="20"/>
          <w:rtl/>
          <w:lang w:bidi="ar-SY"/>
        </w:rPr>
        <w:t xml:space="preserve"> )</w:t>
      </w:r>
      <w:r w:rsidR="00772D83" w:rsidRPr="00C915E2">
        <w:rPr>
          <w:rStyle w:val="Hyperlink"/>
          <w:rFonts w:asciiTheme="majorBidi" w:hAnsiTheme="majorBidi" w:cstheme="majorBidi"/>
          <w:color w:val="auto"/>
          <w:sz w:val="20"/>
          <w:szCs w:val="20"/>
          <w:u w:val="none"/>
          <w:rtl/>
          <w:lang w:bidi="ar-SY"/>
        </w:rPr>
        <w:t>:</w:t>
      </w:r>
    </w:p>
    <w:p w14:paraId="0C439343" w14:textId="77777777" w:rsidR="00DB1EF7" w:rsidRPr="00C915E2" w:rsidRDefault="00DB1EF7" w:rsidP="00C915E2">
      <w:pPr>
        <w:pStyle w:val="ListParagraph"/>
        <w:numPr>
          <w:ilvl w:val="0"/>
          <w:numId w:val="2"/>
        </w:numPr>
        <w:spacing w:after="0" w:line="360" w:lineRule="auto"/>
        <w:ind w:left="452"/>
        <w:jc w:val="both"/>
        <w:rPr>
          <w:rFonts w:asciiTheme="majorBidi" w:hAnsiTheme="majorBidi" w:cstheme="majorBidi"/>
          <w:sz w:val="20"/>
          <w:szCs w:val="20"/>
          <w:lang w:bidi="ar-SY"/>
        </w:rPr>
      </w:pPr>
      <w:r w:rsidRPr="00C915E2">
        <w:rPr>
          <w:rFonts w:asciiTheme="majorBidi" w:hAnsiTheme="majorBidi" w:cstheme="majorBidi"/>
          <w:sz w:val="20"/>
          <w:szCs w:val="20"/>
          <w:rtl/>
          <w:lang w:bidi="ar-SY"/>
        </w:rPr>
        <w:lastRenderedPageBreak/>
        <w:t>إلغاء الخيار الذي سمح للوحدة بتأجيل الاعتراف بالتغييرات في صافي التزام المنافع المحددة، وإدخال طريقة صافي الفائدة لخطط المنافع المحددة.</w:t>
      </w:r>
    </w:p>
    <w:p w14:paraId="4C1FBF77" w14:textId="77777777" w:rsidR="0034508C" w:rsidRPr="00C915E2" w:rsidRDefault="00DB1EF7" w:rsidP="00C915E2">
      <w:pPr>
        <w:pStyle w:val="ListParagraph"/>
        <w:numPr>
          <w:ilvl w:val="0"/>
          <w:numId w:val="2"/>
        </w:numPr>
        <w:spacing w:after="0" w:line="360" w:lineRule="auto"/>
        <w:ind w:left="452"/>
        <w:jc w:val="both"/>
        <w:rPr>
          <w:rFonts w:asciiTheme="majorBidi" w:hAnsiTheme="majorBidi" w:cstheme="majorBidi"/>
          <w:sz w:val="20"/>
          <w:szCs w:val="20"/>
          <w:lang w:bidi="ar-SY"/>
        </w:rPr>
      </w:pPr>
      <w:r w:rsidRPr="00C915E2">
        <w:rPr>
          <w:rFonts w:asciiTheme="majorBidi" w:hAnsiTheme="majorBidi" w:cstheme="majorBidi"/>
          <w:sz w:val="20"/>
          <w:szCs w:val="20"/>
          <w:rtl/>
          <w:lang w:bidi="ar-SY"/>
        </w:rPr>
        <w:t xml:space="preserve">إدخال </w:t>
      </w:r>
      <w:r w:rsidR="0034508C" w:rsidRPr="00C915E2">
        <w:rPr>
          <w:rFonts w:asciiTheme="majorBidi" w:hAnsiTheme="majorBidi" w:cstheme="majorBidi"/>
          <w:sz w:val="20"/>
          <w:szCs w:val="20"/>
          <w:rtl/>
          <w:lang w:bidi="ar-SY"/>
        </w:rPr>
        <w:t>الم</w:t>
      </w:r>
      <w:r w:rsidRPr="00C915E2">
        <w:rPr>
          <w:rFonts w:asciiTheme="majorBidi" w:hAnsiTheme="majorBidi" w:cstheme="majorBidi"/>
          <w:sz w:val="20"/>
          <w:szCs w:val="20"/>
          <w:rtl/>
          <w:lang w:bidi="ar-SY"/>
        </w:rPr>
        <w:t xml:space="preserve">نهج صافي الفائدة لخطط </w:t>
      </w:r>
      <w:r w:rsidRPr="00C915E2">
        <w:rPr>
          <w:rFonts w:asciiTheme="majorBidi" w:hAnsiTheme="majorBidi" w:cstheme="majorBidi"/>
          <w:sz w:val="20"/>
          <w:szCs w:val="20"/>
          <w:rtl/>
          <w:lang w:bidi="ar-IQ"/>
        </w:rPr>
        <w:t>المنافع</w:t>
      </w:r>
      <w:r w:rsidRPr="00C915E2">
        <w:rPr>
          <w:rFonts w:asciiTheme="majorBidi" w:hAnsiTheme="majorBidi" w:cstheme="majorBidi"/>
          <w:sz w:val="20"/>
          <w:szCs w:val="20"/>
          <w:rtl/>
          <w:lang w:bidi="ar-SY"/>
        </w:rPr>
        <w:t xml:space="preserve"> المحددة.</w:t>
      </w:r>
    </w:p>
    <w:p w14:paraId="05096C7B" w14:textId="79010973" w:rsidR="001A138F" w:rsidRPr="00C915E2" w:rsidRDefault="00DB1EF7" w:rsidP="00C915E2">
      <w:pPr>
        <w:pStyle w:val="ListParagraph"/>
        <w:numPr>
          <w:ilvl w:val="0"/>
          <w:numId w:val="2"/>
        </w:numPr>
        <w:spacing w:after="0" w:line="360" w:lineRule="auto"/>
        <w:ind w:left="452"/>
        <w:jc w:val="both"/>
        <w:rPr>
          <w:rFonts w:asciiTheme="majorBidi" w:hAnsiTheme="majorBidi" w:cstheme="majorBidi"/>
          <w:sz w:val="20"/>
          <w:szCs w:val="20"/>
          <w:lang w:bidi="ar-SY"/>
        </w:rPr>
      </w:pPr>
      <w:r w:rsidRPr="00C915E2">
        <w:rPr>
          <w:rFonts w:asciiTheme="majorBidi" w:hAnsiTheme="majorBidi" w:cstheme="majorBidi"/>
          <w:sz w:val="20"/>
          <w:szCs w:val="20"/>
          <w:rtl/>
          <w:lang w:bidi="ar-SY"/>
        </w:rPr>
        <w:t>تعديل بعض متطلبات الإفصاح لخطط المنافع المحددة، وخطط أصحاب العمل المتعددين.</w:t>
      </w:r>
    </w:p>
    <w:p w14:paraId="55935491" w14:textId="619917E0" w:rsidR="001A138F" w:rsidRPr="00C915E2" w:rsidRDefault="00DB1EF7" w:rsidP="00C915E2">
      <w:pPr>
        <w:pStyle w:val="ListParagraph"/>
        <w:numPr>
          <w:ilvl w:val="0"/>
          <w:numId w:val="2"/>
        </w:numPr>
        <w:spacing w:after="0" w:line="360" w:lineRule="auto"/>
        <w:ind w:left="452"/>
        <w:jc w:val="both"/>
        <w:rPr>
          <w:rFonts w:asciiTheme="majorBidi" w:hAnsiTheme="majorBidi" w:cstheme="majorBidi"/>
          <w:sz w:val="20"/>
          <w:szCs w:val="20"/>
          <w:lang w:bidi="ar-SY"/>
        </w:rPr>
      </w:pPr>
      <w:r w:rsidRPr="00C915E2">
        <w:rPr>
          <w:rFonts w:asciiTheme="majorBidi" w:hAnsiTheme="majorBidi" w:cstheme="majorBidi"/>
          <w:sz w:val="20"/>
          <w:szCs w:val="20"/>
          <w:rtl/>
          <w:lang w:bidi="ar-SY"/>
        </w:rPr>
        <w:t>تبسيط متطلبات المساهمين من الموظفين، أو الأطراف ال</w:t>
      </w:r>
      <w:r w:rsidR="00B1474D" w:rsidRPr="00C915E2">
        <w:rPr>
          <w:rFonts w:asciiTheme="majorBidi" w:hAnsiTheme="majorBidi" w:cstheme="majorBidi"/>
          <w:sz w:val="20"/>
          <w:szCs w:val="20"/>
          <w:rtl/>
          <w:lang w:bidi="ar-SY"/>
        </w:rPr>
        <w:t>ثلاثة</w:t>
      </w:r>
      <w:r w:rsidRPr="00C915E2">
        <w:rPr>
          <w:rFonts w:asciiTheme="majorBidi" w:hAnsiTheme="majorBidi" w:cstheme="majorBidi"/>
          <w:sz w:val="20"/>
          <w:szCs w:val="20"/>
          <w:rtl/>
          <w:lang w:bidi="ar-SY"/>
        </w:rPr>
        <w:t xml:space="preserve"> في خطة المنافع المحددة عندما يتم تطبيق تلك المساهمات على خطة مساهمة بسيطة مرتبطة بالخدمة.</w:t>
      </w:r>
    </w:p>
    <w:p w14:paraId="10202D20" w14:textId="77777777" w:rsidR="00DB1EF7" w:rsidRPr="00C915E2" w:rsidRDefault="00DB1EF7" w:rsidP="00C915E2">
      <w:pPr>
        <w:pStyle w:val="ListParagraph"/>
        <w:numPr>
          <w:ilvl w:val="0"/>
          <w:numId w:val="2"/>
        </w:numPr>
        <w:spacing w:after="0" w:line="360" w:lineRule="auto"/>
        <w:ind w:left="452"/>
        <w:jc w:val="both"/>
        <w:rPr>
          <w:rFonts w:asciiTheme="majorBidi" w:hAnsiTheme="majorBidi" w:cstheme="majorBidi"/>
          <w:sz w:val="20"/>
          <w:szCs w:val="20"/>
          <w:lang w:bidi="ar-SY"/>
        </w:rPr>
      </w:pPr>
      <w:r w:rsidRPr="00C915E2">
        <w:rPr>
          <w:rFonts w:asciiTheme="majorBidi" w:hAnsiTheme="majorBidi" w:cstheme="majorBidi"/>
          <w:sz w:val="20"/>
          <w:szCs w:val="20"/>
          <w:rtl/>
          <w:lang w:bidi="ar-SY"/>
        </w:rPr>
        <w:t>إلغاء متطلبات برامج الضمان الاجتماعي المركبة.</w:t>
      </w:r>
      <w:r w:rsidRPr="00C915E2">
        <w:rPr>
          <w:rFonts w:asciiTheme="majorBidi" w:hAnsiTheme="majorBidi" w:cstheme="majorBidi"/>
          <w:sz w:val="20"/>
          <w:szCs w:val="20"/>
          <w:rtl/>
          <w:lang w:bidi="ar-SY"/>
        </w:rPr>
        <w:tab/>
      </w:r>
    </w:p>
    <w:p w14:paraId="42B6EA82" w14:textId="2FE23391" w:rsidR="00984BCB" w:rsidRPr="00C915E2" w:rsidRDefault="00367799" w:rsidP="00C915E2">
      <w:pPr>
        <w:spacing w:after="0" w:line="360" w:lineRule="auto"/>
        <w:jc w:val="both"/>
        <w:rPr>
          <w:rFonts w:asciiTheme="majorBidi" w:hAnsiTheme="majorBidi" w:cstheme="majorBidi"/>
          <w:sz w:val="20"/>
          <w:szCs w:val="20"/>
          <w:rtl/>
          <w:lang w:bidi="ar-SY"/>
        </w:rPr>
      </w:pPr>
      <w:r w:rsidRPr="00C915E2">
        <w:rPr>
          <w:rFonts w:asciiTheme="majorBidi" w:hAnsiTheme="majorBidi" w:cstheme="majorBidi"/>
          <w:sz w:val="20"/>
          <w:szCs w:val="20"/>
          <w:rtl/>
          <w:lang w:bidi="ar-SY"/>
        </w:rPr>
        <w:t xml:space="preserve">   </w:t>
      </w:r>
      <w:r w:rsidR="00DB1EF7" w:rsidRPr="00C915E2">
        <w:rPr>
          <w:rFonts w:asciiTheme="majorBidi" w:hAnsiTheme="majorBidi" w:cstheme="majorBidi"/>
          <w:sz w:val="20"/>
          <w:szCs w:val="20"/>
          <w:rtl/>
          <w:lang w:bidi="ar-SY"/>
        </w:rPr>
        <w:t>و أجرى المجلس الدولي لمعايير المحاسبة بين عامي 2008 و2011</w:t>
      </w:r>
      <w:r w:rsidR="00DB1EF7" w:rsidRPr="00C915E2">
        <w:rPr>
          <w:rFonts w:asciiTheme="majorBidi" w:hAnsiTheme="majorBidi" w:cstheme="majorBidi"/>
          <w:b/>
          <w:bCs/>
          <w:sz w:val="20"/>
          <w:szCs w:val="20"/>
          <w:rtl/>
          <w:lang w:bidi="ar-SY"/>
        </w:rPr>
        <w:t xml:space="preserve">، </w:t>
      </w:r>
      <w:r w:rsidR="00DB1EF7" w:rsidRPr="00C915E2">
        <w:rPr>
          <w:rFonts w:asciiTheme="majorBidi" w:hAnsiTheme="majorBidi" w:cstheme="majorBidi"/>
          <w:sz w:val="20"/>
          <w:szCs w:val="20"/>
          <w:rtl/>
          <w:lang w:bidi="ar-SY"/>
        </w:rPr>
        <w:t xml:space="preserve">مراجعات على معيار المحاسبة الدولي رقم 19، تم تناولها من قبل مجلس المعايير المحاسبية الدولية للقطاع العام ليتم ادراجها في المعيار الجديد </w:t>
      </w:r>
      <w:r w:rsidR="00DB1EF7" w:rsidRPr="00C915E2">
        <w:rPr>
          <w:rFonts w:asciiTheme="majorBidi" w:hAnsiTheme="majorBidi" w:cstheme="majorBidi"/>
          <w:sz w:val="20"/>
          <w:szCs w:val="20"/>
          <w:lang w:bidi="ar-SY"/>
        </w:rPr>
        <w:t>IPSAS39</w:t>
      </w:r>
      <w:r w:rsidR="00DB1EF7" w:rsidRPr="00C915E2">
        <w:rPr>
          <w:rFonts w:asciiTheme="majorBidi" w:hAnsiTheme="majorBidi" w:cstheme="majorBidi"/>
          <w:sz w:val="20"/>
          <w:szCs w:val="20"/>
          <w:rtl/>
          <w:lang w:bidi="ar-SY"/>
        </w:rPr>
        <w:t>، وكان الهدف الاساسي من هذه المراجعات هو خلق المزيد من الاتساق في</w:t>
      </w:r>
      <w:r w:rsidR="00BF1FC0" w:rsidRPr="00C915E2">
        <w:rPr>
          <w:rFonts w:asciiTheme="majorBidi" w:hAnsiTheme="majorBidi" w:cstheme="majorBidi"/>
          <w:sz w:val="20"/>
          <w:szCs w:val="20"/>
          <w:rtl/>
          <w:lang w:bidi="ar-SY"/>
        </w:rPr>
        <w:t xml:space="preserve"> </w:t>
      </w:r>
      <w:r w:rsidR="00DB1EF7" w:rsidRPr="00C915E2">
        <w:rPr>
          <w:rFonts w:asciiTheme="majorBidi" w:hAnsiTheme="majorBidi" w:cstheme="majorBidi"/>
          <w:sz w:val="20"/>
          <w:szCs w:val="20"/>
          <w:rtl/>
          <w:lang w:bidi="ar-SY"/>
        </w:rPr>
        <w:t xml:space="preserve">محاسبة منافع الموظفين من خلال التخلص من خيارات الاعتراف، والعرض التي كانت موجودة في إطار المعيار 25 من المعايير المحاسبية الدولية للقطاع العام، وسعى مجلس المعايير المحاسبية الدولية للقطاع العام من خلال المعيار 39 إلى توفير متطلبات إفصاح أكثر استهدافاً من شأنها تسليط الضوء على المخاطر ذات الصلة لخطط المنافع المحددة، وفيما بعد قامت دراسة </w:t>
      </w:r>
      <w:r w:rsidR="00DB1EF7" w:rsidRPr="00C915E2">
        <w:rPr>
          <w:rFonts w:asciiTheme="majorBidi" w:hAnsiTheme="majorBidi" w:cstheme="majorBidi"/>
          <w:sz w:val="20"/>
          <w:szCs w:val="20"/>
          <w:lang w:bidi="ar-SY"/>
        </w:rPr>
        <w:t>PwC</w:t>
      </w:r>
      <w:r w:rsidR="00DB1EF7" w:rsidRPr="00C915E2">
        <w:rPr>
          <w:rFonts w:asciiTheme="majorBidi" w:hAnsiTheme="majorBidi" w:cstheme="majorBidi"/>
          <w:sz w:val="20"/>
          <w:szCs w:val="20"/>
          <w:rtl/>
          <w:lang w:bidi="ar-SY"/>
        </w:rPr>
        <w:t xml:space="preserve"> بتحليل مدى ملا</w:t>
      </w:r>
      <w:r w:rsidR="00B1474D" w:rsidRPr="00C915E2">
        <w:rPr>
          <w:rFonts w:asciiTheme="majorBidi" w:hAnsiTheme="majorBidi" w:cstheme="majorBidi"/>
          <w:sz w:val="20"/>
          <w:szCs w:val="20"/>
          <w:rtl/>
          <w:lang w:bidi="ar-SY"/>
        </w:rPr>
        <w:t>ئ</w:t>
      </w:r>
      <w:r w:rsidR="00DB1EF7" w:rsidRPr="00C915E2">
        <w:rPr>
          <w:rFonts w:asciiTheme="majorBidi" w:hAnsiTheme="majorBidi" w:cstheme="majorBidi"/>
          <w:sz w:val="20"/>
          <w:szCs w:val="20"/>
          <w:rtl/>
          <w:lang w:bidi="ar-SY"/>
        </w:rPr>
        <w:t xml:space="preserve">مة المعايير المحاسبية الدولية للقطاع العام كأساس لتطوير </w:t>
      </w:r>
      <w:r w:rsidR="00DB1EF7" w:rsidRPr="00C915E2">
        <w:rPr>
          <w:rFonts w:asciiTheme="majorBidi" w:hAnsiTheme="majorBidi" w:cstheme="majorBidi"/>
          <w:sz w:val="20"/>
          <w:szCs w:val="20"/>
          <w:lang w:bidi="ar-SY"/>
        </w:rPr>
        <w:t>EPSAS</w:t>
      </w:r>
      <w:r w:rsidR="00DB1EF7" w:rsidRPr="00C915E2">
        <w:rPr>
          <w:rFonts w:asciiTheme="majorBidi" w:hAnsiTheme="majorBidi" w:cstheme="majorBidi"/>
          <w:sz w:val="20"/>
          <w:szCs w:val="20"/>
          <w:rtl/>
          <w:lang w:bidi="ar-SY"/>
        </w:rPr>
        <w:t>، وشمل ذلك تحليل المعيار 25 من المعايير المحاسبية الدولية للقطاع العام "استحقاقات الموظفين"، ونتيجة لهذا التحليل تم استبدال المعيار رقم 25</w:t>
      </w:r>
      <w:r w:rsidR="00DB1EF7" w:rsidRPr="00C915E2">
        <w:rPr>
          <w:rFonts w:asciiTheme="majorBidi" w:hAnsiTheme="majorBidi" w:cstheme="majorBidi"/>
          <w:sz w:val="20"/>
          <w:szCs w:val="20"/>
          <w:lang w:bidi="ar-SY"/>
        </w:rPr>
        <w:t xml:space="preserve"> </w:t>
      </w:r>
      <w:r w:rsidR="00DB1EF7" w:rsidRPr="00C915E2">
        <w:rPr>
          <w:rFonts w:asciiTheme="majorBidi" w:hAnsiTheme="majorBidi" w:cstheme="majorBidi"/>
          <w:sz w:val="20"/>
          <w:szCs w:val="20"/>
          <w:rtl/>
          <w:lang w:bidi="ar-SY"/>
        </w:rPr>
        <w:t xml:space="preserve"> بالمعيار رقم 39، وتم نشر المعيار في عام</w:t>
      </w:r>
      <w:r w:rsidR="00DB1EF7" w:rsidRPr="00C915E2">
        <w:rPr>
          <w:rFonts w:asciiTheme="majorBidi" w:hAnsiTheme="majorBidi" w:cstheme="majorBidi"/>
          <w:sz w:val="20"/>
          <w:szCs w:val="20"/>
          <w:lang w:bidi="ar-SY"/>
        </w:rPr>
        <w:t xml:space="preserve">2016 </w:t>
      </w:r>
      <w:r w:rsidR="00DB1EF7" w:rsidRPr="00C915E2">
        <w:rPr>
          <w:rFonts w:asciiTheme="majorBidi" w:hAnsiTheme="majorBidi" w:cstheme="majorBidi"/>
          <w:sz w:val="20"/>
          <w:szCs w:val="20"/>
          <w:rtl/>
          <w:lang w:bidi="ar-SY"/>
        </w:rPr>
        <w:t xml:space="preserve"> </w:t>
      </w:r>
      <w:r w:rsidR="00DB1EF7" w:rsidRPr="00C915E2">
        <w:rPr>
          <w:rFonts w:asciiTheme="majorBidi" w:hAnsiTheme="majorBidi" w:cstheme="majorBidi"/>
          <w:sz w:val="20"/>
          <w:szCs w:val="20"/>
          <w:lang w:bidi="ar-SY"/>
        </w:rPr>
        <w:t xml:space="preserve"> (PWC</w:t>
      </w:r>
      <w:r w:rsidR="0085046D" w:rsidRPr="00C915E2">
        <w:rPr>
          <w:rFonts w:asciiTheme="majorBidi" w:hAnsiTheme="majorBidi" w:cstheme="majorBidi"/>
          <w:sz w:val="20"/>
          <w:szCs w:val="20"/>
          <w:lang w:bidi="ar-SY"/>
        </w:rPr>
        <w:t>,</w:t>
      </w:r>
      <w:r w:rsidR="00DB1EF7" w:rsidRPr="00C915E2">
        <w:rPr>
          <w:rFonts w:asciiTheme="majorBidi" w:hAnsiTheme="majorBidi" w:cstheme="majorBidi"/>
          <w:sz w:val="20"/>
          <w:szCs w:val="20"/>
          <w:lang w:bidi="ar-SY"/>
        </w:rPr>
        <w:t xml:space="preserve"> 2020</w:t>
      </w:r>
      <w:r w:rsidR="0085046D" w:rsidRPr="00C915E2">
        <w:rPr>
          <w:rFonts w:asciiTheme="majorBidi" w:hAnsiTheme="majorBidi" w:cstheme="majorBidi"/>
          <w:sz w:val="20"/>
          <w:szCs w:val="20"/>
          <w:lang w:bidi="ar-SY"/>
        </w:rPr>
        <w:t>:</w:t>
      </w:r>
      <w:r w:rsidR="00DB1EF7" w:rsidRPr="00C915E2">
        <w:rPr>
          <w:rFonts w:asciiTheme="majorBidi" w:hAnsiTheme="majorBidi" w:cstheme="majorBidi"/>
          <w:sz w:val="20"/>
          <w:szCs w:val="20"/>
          <w:lang w:bidi="ar-SY"/>
        </w:rPr>
        <w:t xml:space="preserve"> 4-6) </w:t>
      </w:r>
      <w:r w:rsidR="00DB1EF7" w:rsidRPr="00C915E2">
        <w:rPr>
          <w:rFonts w:asciiTheme="majorBidi" w:hAnsiTheme="majorBidi" w:cstheme="majorBidi"/>
          <w:sz w:val="20"/>
          <w:szCs w:val="20"/>
          <w:rtl/>
          <w:lang w:bidi="ar-SY"/>
        </w:rPr>
        <w:t>.</w:t>
      </w:r>
    </w:p>
    <w:p w14:paraId="05C13596" w14:textId="44037B6B" w:rsidR="00DB1EF7" w:rsidRPr="00C915E2" w:rsidRDefault="00D760FF" w:rsidP="00C915E2">
      <w:pPr>
        <w:pStyle w:val="ListParagraph"/>
        <w:spacing w:after="0" w:line="360" w:lineRule="auto"/>
        <w:ind w:left="0"/>
        <w:jc w:val="both"/>
        <w:rPr>
          <w:rFonts w:asciiTheme="majorBidi" w:hAnsiTheme="majorBidi" w:cstheme="majorBidi"/>
          <w:b/>
          <w:bCs/>
          <w:sz w:val="20"/>
          <w:szCs w:val="20"/>
          <w:rtl/>
          <w:lang w:bidi="ar-IQ"/>
        </w:rPr>
      </w:pPr>
      <w:bookmarkStart w:id="17" w:name="_Hlk135648485"/>
      <w:r w:rsidRPr="00C915E2">
        <w:rPr>
          <w:rFonts w:asciiTheme="majorBidi" w:hAnsiTheme="majorBidi" w:cstheme="majorBidi"/>
          <w:b/>
          <w:bCs/>
          <w:sz w:val="20"/>
          <w:szCs w:val="20"/>
          <w:rtl/>
          <w:lang w:bidi="ar-SY"/>
        </w:rPr>
        <w:t>4:1:3</w:t>
      </w:r>
      <w:bookmarkEnd w:id="17"/>
      <w:r w:rsidR="00DB1EF7" w:rsidRPr="00C915E2">
        <w:rPr>
          <w:rFonts w:asciiTheme="majorBidi" w:hAnsiTheme="majorBidi" w:cstheme="majorBidi"/>
          <w:b/>
          <w:bCs/>
          <w:sz w:val="20"/>
          <w:szCs w:val="20"/>
          <w:rtl/>
          <w:lang w:bidi="ar-IQ"/>
        </w:rPr>
        <w:t xml:space="preserve"> </w:t>
      </w:r>
      <w:r w:rsidR="00DB1EF7" w:rsidRPr="00C915E2">
        <w:rPr>
          <w:rFonts w:asciiTheme="majorBidi" w:hAnsiTheme="majorBidi" w:cstheme="majorBidi"/>
          <w:b/>
          <w:bCs/>
          <w:sz w:val="20"/>
          <w:szCs w:val="20"/>
          <w:rtl/>
          <w:lang w:bidi="ar-SY"/>
        </w:rPr>
        <w:t xml:space="preserve">نطاق تطبيق </w:t>
      </w:r>
      <w:r w:rsidR="00094544" w:rsidRPr="00C915E2">
        <w:rPr>
          <w:rFonts w:asciiTheme="majorBidi" w:hAnsiTheme="majorBidi" w:cstheme="majorBidi"/>
          <w:b/>
          <w:bCs/>
          <w:sz w:val="20"/>
          <w:szCs w:val="20"/>
          <w:rtl/>
          <w:lang w:bidi="ar-SY"/>
        </w:rPr>
        <w:t xml:space="preserve">معيار </w:t>
      </w:r>
      <w:r w:rsidR="00094544" w:rsidRPr="00C915E2">
        <w:rPr>
          <w:rFonts w:asciiTheme="majorBidi" w:hAnsiTheme="majorBidi" w:cstheme="majorBidi"/>
          <w:b/>
          <w:bCs/>
          <w:sz w:val="20"/>
          <w:szCs w:val="20"/>
          <w:lang w:bidi="ar-SY"/>
        </w:rPr>
        <w:t>IPSAS39</w:t>
      </w:r>
      <w:r w:rsidR="00094544" w:rsidRPr="00C915E2">
        <w:rPr>
          <w:rFonts w:asciiTheme="majorBidi" w:hAnsiTheme="majorBidi" w:cstheme="majorBidi"/>
          <w:b/>
          <w:bCs/>
          <w:sz w:val="20"/>
          <w:szCs w:val="20"/>
          <w:rtl/>
          <w:lang w:bidi="ar-SY"/>
        </w:rPr>
        <w:t xml:space="preserve"> "منافع الموظفين </w:t>
      </w:r>
      <w:r w:rsidR="00BD0827" w:rsidRPr="00C915E2">
        <w:rPr>
          <w:rFonts w:asciiTheme="majorBidi" w:hAnsiTheme="majorBidi" w:cstheme="majorBidi"/>
          <w:b/>
          <w:bCs/>
          <w:sz w:val="20"/>
          <w:szCs w:val="20"/>
          <w:rtl/>
          <w:lang w:bidi="ar-SY"/>
        </w:rPr>
        <w:t>"</w:t>
      </w:r>
      <w:r w:rsidR="00094544" w:rsidRPr="00C915E2">
        <w:rPr>
          <w:rFonts w:asciiTheme="majorBidi" w:hAnsiTheme="majorBidi" w:cstheme="majorBidi"/>
          <w:b/>
          <w:bCs/>
          <w:sz w:val="20"/>
          <w:szCs w:val="20"/>
          <w:rtl/>
          <w:lang w:bidi="ar-IQ"/>
        </w:rPr>
        <w:t xml:space="preserve"> </w:t>
      </w:r>
    </w:p>
    <w:p w14:paraId="3FA40E71" w14:textId="71B63DD1" w:rsidR="00DB1EF7" w:rsidRPr="00C915E2" w:rsidRDefault="002F17C0" w:rsidP="00C915E2">
      <w:pPr>
        <w:spacing w:after="0" w:line="360" w:lineRule="auto"/>
        <w:jc w:val="both"/>
        <w:rPr>
          <w:rFonts w:asciiTheme="majorBidi" w:hAnsiTheme="majorBidi" w:cstheme="majorBidi"/>
          <w:sz w:val="20"/>
          <w:szCs w:val="20"/>
          <w:rtl/>
          <w:lang w:bidi="ar-SY"/>
        </w:rPr>
      </w:pPr>
      <w:r w:rsidRPr="00C915E2">
        <w:rPr>
          <w:rFonts w:asciiTheme="majorBidi" w:hAnsiTheme="majorBidi" w:cstheme="majorBidi"/>
          <w:sz w:val="20"/>
          <w:szCs w:val="20"/>
          <w:rtl/>
          <w:lang w:bidi="ar-IQ"/>
        </w:rPr>
        <w:t xml:space="preserve">   </w:t>
      </w:r>
      <w:r w:rsidR="00B1474D" w:rsidRPr="00C915E2">
        <w:rPr>
          <w:rFonts w:asciiTheme="majorBidi" w:hAnsiTheme="majorBidi" w:cstheme="majorBidi"/>
          <w:sz w:val="20"/>
          <w:szCs w:val="20"/>
          <w:rtl/>
          <w:lang w:bidi="ar-SY"/>
        </w:rPr>
        <w:t>ي</w:t>
      </w:r>
      <w:r w:rsidR="00DB1EF7" w:rsidRPr="00C915E2">
        <w:rPr>
          <w:rFonts w:asciiTheme="majorBidi" w:hAnsiTheme="majorBidi" w:cstheme="majorBidi"/>
          <w:sz w:val="20"/>
          <w:szCs w:val="20"/>
          <w:rtl/>
          <w:lang w:bidi="ar-SY"/>
        </w:rPr>
        <w:t xml:space="preserve">شمل المعيار المحاسبي الدولي للقطاع العام منافع الموظفين على كل </w:t>
      </w:r>
      <w:r w:rsidR="00DF1B0F" w:rsidRPr="00C915E2">
        <w:rPr>
          <w:rFonts w:asciiTheme="majorBidi" w:hAnsiTheme="majorBidi" w:cstheme="majorBidi"/>
          <w:sz w:val="20"/>
          <w:szCs w:val="20"/>
          <w:rtl/>
          <w:lang w:bidi="ar-SY"/>
        </w:rPr>
        <w:t>وحدة</w:t>
      </w:r>
      <w:r w:rsidR="00DB1EF7" w:rsidRPr="00C915E2">
        <w:rPr>
          <w:rFonts w:asciiTheme="majorBidi" w:hAnsiTheme="majorBidi" w:cstheme="majorBidi"/>
          <w:sz w:val="20"/>
          <w:szCs w:val="20"/>
          <w:rtl/>
          <w:lang w:bidi="ar-SY"/>
        </w:rPr>
        <w:t xml:space="preserve"> القطاع </w:t>
      </w:r>
      <w:r w:rsidR="00DF1B0F" w:rsidRPr="00C915E2">
        <w:rPr>
          <w:rFonts w:asciiTheme="majorBidi" w:hAnsiTheme="majorBidi" w:cstheme="majorBidi"/>
          <w:sz w:val="20"/>
          <w:szCs w:val="20"/>
          <w:rtl/>
          <w:lang w:bidi="ar-SY"/>
        </w:rPr>
        <w:t>الحكومي</w:t>
      </w:r>
      <w:r w:rsidR="00DB1EF7" w:rsidRPr="00C915E2">
        <w:rPr>
          <w:rFonts w:asciiTheme="majorBidi" w:hAnsiTheme="majorBidi" w:cstheme="majorBidi"/>
          <w:sz w:val="20"/>
          <w:szCs w:val="20"/>
          <w:rtl/>
          <w:lang w:bidi="ar-SY"/>
        </w:rPr>
        <w:t xml:space="preserve"> ، يحدد هذا المعيار اربع فئات رئيسية لمنافع الموظفين(بكوش واخرون</w:t>
      </w:r>
      <w:r w:rsidR="001976D2" w:rsidRPr="00C915E2">
        <w:rPr>
          <w:rFonts w:asciiTheme="majorBidi" w:hAnsiTheme="majorBidi" w:cstheme="majorBidi"/>
          <w:sz w:val="20"/>
          <w:szCs w:val="20"/>
          <w:rtl/>
          <w:lang w:bidi="ar-IQ"/>
        </w:rPr>
        <w:t>،</w:t>
      </w:r>
      <w:r w:rsidR="00DB1EF7" w:rsidRPr="00C915E2">
        <w:rPr>
          <w:rFonts w:asciiTheme="majorBidi" w:hAnsiTheme="majorBidi" w:cstheme="majorBidi"/>
          <w:sz w:val="20"/>
          <w:szCs w:val="20"/>
          <w:rtl/>
          <w:lang w:bidi="ar-SY"/>
        </w:rPr>
        <w:t>11:2018)</w:t>
      </w:r>
      <w:r w:rsidR="0050758F" w:rsidRPr="00C915E2">
        <w:rPr>
          <w:rFonts w:asciiTheme="majorBidi" w:hAnsiTheme="majorBidi" w:cstheme="majorBidi"/>
          <w:sz w:val="20"/>
          <w:szCs w:val="20"/>
          <w:rtl/>
          <w:lang w:bidi="ar-SY"/>
        </w:rPr>
        <w:t xml:space="preserve">، (كروم و كيروان،29:2022)، (انور و حسام,25:2020)، </w:t>
      </w:r>
      <w:bookmarkStart w:id="18" w:name="_Hlk136340476"/>
      <w:r w:rsidR="0050758F" w:rsidRPr="00C915E2">
        <w:rPr>
          <w:rFonts w:asciiTheme="majorBidi" w:hAnsiTheme="majorBidi" w:cstheme="majorBidi"/>
          <w:sz w:val="20"/>
          <w:szCs w:val="20"/>
          <w:rtl/>
          <w:lang w:bidi="ar-SY"/>
        </w:rPr>
        <w:t>(المجمع الدولي العربي للمحاسبين القانونيين،1710:2021)</w:t>
      </w:r>
      <w:bookmarkEnd w:id="18"/>
      <w:r w:rsidR="00AB4466" w:rsidRPr="00C915E2">
        <w:rPr>
          <w:rFonts w:asciiTheme="majorBidi" w:hAnsiTheme="majorBidi" w:cstheme="majorBidi"/>
          <w:sz w:val="20"/>
          <w:szCs w:val="20"/>
          <w:rtl/>
          <w:lang w:bidi="ar-SY"/>
        </w:rPr>
        <w:t>:</w:t>
      </w:r>
    </w:p>
    <w:p w14:paraId="13CADA52" w14:textId="6E17238A" w:rsidR="00DB1EF7" w:rsidRPr="00C915E2" w:rsidRDefault="00DB1EF7" w:rsidP="00C915E2">
      <w:pPr>
        <w:pStyle w:val="ListParagraph"/>
        <w:numPr>
          <w:ilvl w:val="0"/>
          <w:numId w:val="23"/>
        </w:numPr>
        <w:spacing w:after="0" w:line="360" w:lineRule="auto"/>
        <w:ind w:left="310" w:firstLine="142"/>
        <w:jc w:val="both"/>
        <w:rPr>
          <w:rFonts w:asciiTheme="majorBidi" w:hAnsiTheme="majorBidi" w:cstheme="majorBidi"/>
          <w:sz w:val="20"/>
          <w:szCs w:val="20"/>
          <w:rtl/>
          <w:lang w:bidi="ar-SY"/>
        </w:rPr>
      </w:pPr>
      <w:r w:rsidRPr="00C915E2">
        <w:rPr>
          <w:rFonts w:asciiTheme="majorBidi" w:hAnsiTheme="majorBidi" w:cstheme="majorBidi"/>
          <w:sz w:val="20"/>
          <w:szCs w:val="20"/>
          <w:rtl/>
          <w:lang w:bidi="ar-SY"/>
        </w:rPr>
        <w:t>منافع الموظفين قصيرة الأجل مثل الأجور والرواتب ومساهمات الضمان الإجتماعي و الإجازات السنوية والمرضية المدفوعة وخطط الاشتراك في الأرباح أو العلاوات المدفوعة خلال 12 شهرا من نهاية الفترة والمزايا غير النقدية المقدمة ل</w:t>
      </w:r>
      <w:r w:rsidR="00B1474D" w:rsidRPr="00C915E2">
        <w:rPr>
          <w:rFonts w:asciiTheme="majorBidi" w:hAnsiTheme="majorBidi" w:cstheme="majorBidi"/>
          <w:sz w:val="20"/>
          <w:szCs w:val="20"/>
          <w:rtl/>
          <w:lang w:bidi="ar-SY"/>
        </w:rPr>
        <w:t>ل</w:t>
      </w:r>
      <w:r w:rsidRPr="00C915E2">
        <w:rPr>
          <w:rFonts w:asciiTheme="majorBidi" w:hAnsiTheme="majorBidi" w:cstheme="majorBidi"/>
          <w:sz w:val="20"/>
          <w:szCs w:val="20"/>
          <w:rtl/>
          <w:lang w:bidi="ar-SY"/>
        </w:rPr>
        <w:t>موظفين الحاليين مثل (الرعاية الصحية والإسكان والسيارات والسلع أو الخدمات الحرة أو المدعومة</w:t>
      </w:r>
      <w:r w:rsidR="001976D2" w:rsidRPr="00C915E2">
        <w:rPr>
          <w:rFonts w:asciiTheme="majorBidi" w:hAnsiTheme="majorBidi" w:cstheme="majorBidi"/>
          <w:sz w:val="20"/>
          <w:szCs w:val="20"/>
          <w:lang w:bidi="ar-SY"/>
        </w:rPr>
        <w:t>(</w:t>
      </w:r>
      <w:r w:rsidR="00B46418" w:rsidRPr="00C915E2">
        <w:rPr>
          <w:rFonts w:asciiTheme="majorBidi" w:hAnsiTheme="majorBidi" w:cstheme="majorBidi"/>
          <w:sz w:val="20"/>
          <w:szCs w:val="20"/>
          <w:rtl/>
          <w:lang w:bidi="ar-SY"/>
        </w:rPr>
        <w:t>.</w:t>
      </w:r>
    </w:p>
    <w:p w14:paraId="2000A690" w14:textId="481EAEAB" w:rsidR="00DB1EF7" w:rsidRPr="00C915E2" w:rsidRDefault="00DB1EF7" w:rsidP="00C915E2">
      <w:pPr>
        <w:pStyle w:val="ListParagraph"/>
        <w:numPr>
          <w:ilvl w:val="0"/>
          <w:numId w:val="23"/>
        </w:numPr>
        <w:spacing w:after="0" w:line="360" w:lineRule="auto"/>
        <w:ind w:left="310" w:firstLine="142"/>
        <w:jc w:val="both"/>
        <w:rPr>
          <w:rFonts w:asciiTheme="majorBidi" w:hAnsiTheme="majorBidi" w:cstheme="majorBidi"/>
          <w:sz w:val="20"/>
          <w:szCs w:val="20"/>
          <w:lang w:bidi="ar-SY"/>
        </w:rPr>
      </w:pPr>
      <w:r w:rsidRPr="00C915E2">
        <w:rPr>
          <w:rFonts w:asciiTheme="majorBidi" w:hAnsiTheme="majorBidi" w:cstheme="majorBidi"/>
          <w:sz w:val="20"/>
          <w:szCs w:val="20"/>
          <w:rtl/>
          <w:lang w:bidi="ar-SY"/>
        </w:rPr>
        <w:t>منافع ما بعد التوظيف مثل المعاشات و المزايا الطبية بعد الخروج من الخدمة والتأمين</w:t>
      </w:r>
      <w:r w:rsidR="00254747" w:rsidRPr="00C915E2">
        <w:rPr>
          <w:rFonts w:asciiTheme="majorBidi" w:hAnsiTheme="majorBidi" w:cstheme="majorBidi"/>
          <w:sz w:val="20"/>
          <w:szCs w:val="20"/>
          <w:rtl/>
          <w:lang w:bidi="ar-SY"/>
        </w:rPr>
        <w:t xml:space="preserve"> </w:t>
      </w:r>
      <w:r w:rsidRPr="00C915E2">
        <w:rPr>
          <w:rFonts w:asciiTheme="majorBidi" w:hAnsiTheme="majorBidi" w:cstheme="majorBidi"/>
          <w:sz w:val="20"/>
          <w:szCs w:val="20"/>
          <w:rtl/>
          <w:lang w:bidi="ar-SY"/>
        </w:rPr>
        <w:t>على الحياة بعد الخروج من الخدمة.</w:t>
      </w:r>
    </w:p>
    <w:p w14:paraId="540299AF" w14:textId="77777777" w:rsidR="00DB1EF7" w:rsidRPr="00C915E2" w:rsidRDefault="00DB1EF7" w:rsidP="00C915E2">
      <w:pPr>
        <w:pStyle w:val="ListParagraph"/>
        <w:numPr>
          <w:ilvl w:val="0"/>
          <w:numId w:val="23"/>
        </w:numPr>
        <w:spacing w:after="0" w:line="360" w:lineRule="auto"/>
        <w:ind w:left="310" w:firstLine="142"/>
        <w:jc w:val="both"/>
        <w:rPr>
          <w:rFonts w:asciiTheme="majorBidi" w:hAnsiTheme="majorBidi" w:cstheme="majorBidi"/>
          <w:sz w:val="20"/>
          <w:szCs w:val="20"/>
          <w:rtl/>
          <w:lang w:bidi="ar-SY"/>
        </w:rPr>
      </w:pPr>
      <w:r w:rsidRPr="00C915E2">
        <w:rPr>
          <w:rFonts w:asciiTheme="majorBidi" w:hAnsiTheme="majorBidi" w:cstheme="majorBidi"/>
          <w:sz w:val="20"/>
          <w:szCs w:val="20"/>
          <w:rtl/>
          <w:lang w:bidi="ar-SY"/>
        </w:rPr>
        <w:t xml:space="preserve"> </w:t>
      </w:r>
      <w:bookmarkStart w:id="19" w:name="_Hlk136733862"/>
      <w:r w:rsidRPr="00C915E2">
        <w:rPr>
          <w:rFonts w:asciiTheme="majorBidi" w:hAnsiTheme="majorBidi" w:cstheme="majorBidi"/>
          <w:sz w:val="20"/>
          <w:szCs w:val="20"/>
          <w:rtl/>
          <w:lang w:bidi="ar-SY"/>
        </w:rPr>
        <w:t xml:space="preserve">منافع الموظفين طويلة الأجل </w:t>
      </w:r>
      <w:bookmarkEnd w:id="19"/>
      <w:r w:rsidRPr="00C915E2">
        <w:rPr>
          <w:rFonts w:asciiTheme="majorBidi" w:hAnsiTheme="majorBidi" w:cstheme="majorBidi"/>
          <w:sz w:val="20"/>
          <w:szCs w:val="20"/>
          <w:rtl/>
          <w:lang w:bidi="ar-SY"/>
        </w:rPr>
        <w:t xml:space="preserve">الأخرى مثل </w:t>
      </w:r>
      <w:r w:rsidRPr="00C915E2">
        <w:rPr>
          <w:rFonts w:asciiTheme="majorBidi" w:hAnsiTheme="majorBidi" w:cstheme="majorBidi"/>
          <w:sz w:val="20"/>
          <w:szCs w:val="20"/>
          <w:rtl/>
          <w:lang w:bidi="fa-IR"/>
        </w:rPr>
        <w:t xml:space="preserve"> </w:t>
      </w:r>
      <w:r w:rsidRPr="00C915E2">
        <w:rPr>
          <w:rFonts w:asciiTheme="majorBidi" w:hAnsiTheme="majorBidi" w:cstheme="majorBidi"/>
          <w:sz w:val="20"/>
          <w:szCs w:val="20"/>
          <w:rtl/>
          <w:lang w:bidi="ar-SY"/>
        </w:rPr>
        <w:t>الإجازات طويلة الأجل المدفوعة او الإجازة المستحقة بعد الخدمة الطويلة أو الإجازة الدراسية و</w:t>
      </w:r>
      <w:r w:rsidRPr="00C915E2">
        <w:rPr>
          <w:rFonts w:asciiTheme="majorBidi" w:hAnsiTheme="majorBidi" w:cstheme="majorBidi"/>
          <w:sz w:val="20"/>
          <w:szCs w:val="20"/>
          <w:rtl/>
        </w:rPr>
        <w:t xml:space="preserve"> </w:t>
      </w:r>
      <w:r w:rsidRPr="00C915E2">
        <w:rPr>
          <w:rFonts w:asciiTheme="majorBidi" w:hAnsiTheme="majorBidi" w:cstheme="majorBidi"/>
          <w:sz w:val="20"/>
          <w:szCs w:val="20"/>
          <w:rtl/>
          <w:lang w:bidi="ar-SY"/>
        </w:rPr>
        <w:t>منافع العجز طويلة الأجل وكل المنافع المستحقة بعد 12 شهرا</w:t>
      </w:r>
      <w:r w:rsidRPr="00C915E2">
        <w:rPr>
          <w:rFonts w:asciiTheme="majorBidi" w:hAnsiTheme="majorBidi" w:cstheme="majorBidi"/>
          <w:sz w:val="20"/>
          <w:szCs w:val="20"/>
          <w:rtl/>
          <w:lang w:bidi="fa-IR"/>
        </w:rPr>
        <w:t>.</w:t>
      </w:r>
    </w:p>
    <w:p w14:paraId="3E8FAED7" w14:textId="37E986EE" w:rsidR="003E4AA4" w:rsidRPr="00C915E2" w:rsidRDefault="00DB1EF7" w:rsidP="00C915E2">
      <w:pPr>
        <w:pStyle w:val="ListParagraph"/>
        <w:numPr>
          <w:ilvl w:val="0"/>
          <w:numId w:val="23"/>
        </w:numPr>
        <w:spacing w:after="0" w:line="360" w:lineRule="auto"/>
        <w:ind w:left="310" w:firstLine="142"/>
        <w:jc w:val="both"/>
        <w:rPr>
          <w:rFonts w:asciiTheme="majorBidi" w:hAnsiTheme="majorBidi" w:cstheme="majorBidi"/>
          <w:sz w:val="20"/>
          <w:szCs w:val="20"/>
          <w:rtl/>
          <w:lang w:bidi="ar-SY"/>
        </w:rPr>
      </w:pPr>
      <w:r w:rsidRPr="00C915E2">
        <w:rPr>
          <w:rFonts w:asciiTheme="majorBidi" w:hAnsiTheme="majorBidi" w:cstheme="majorBidi"/>
          <w:sz w:val="20"/>
          <w:szCs w:val="20"/>
          <w:rtl/>
          <w:lang w:bidi="ar-SY"/>
        </w:rPr>
        <w:t xml:space="preserve"> </w:t>
      </w:r>
      <w:bookmarkStart w:id="20" w:name="_Hlk136733769"/>
      <w:r w:rsidRPr="00C915E2">
        <w:rPr>
          <w:rFonts w:asciiTheme="majorBidi" w:hAnsiTheme="majorBidi" w:cstheme="majorBidi"/>
          <w:sz w:val="20"/>
          <w:szCs w:val="20"/>
          <w:rtl/>
          <w:lang w:bidi="ar-SY"/>
        </w:rPr>
        <w:t xml:space="preserve">منافع نهاية الخدمة </w:t>
      </w:r>
      <w:bookmarkEnd w:id="20"/>
      <w:r w:rsidRPr="00C915E2">
        <w:rPr>
          <w:rFonts w:asciiTheme="majorBidi" w:hAnsiTheme="majorBidi" w:cstheme="majorBidi"/>
          <w:sz w:val="20"/>
          <w:szCs w:val="20"/>
          <w:rtl/>
          <w:lang w:bidi="ar-SY"/>
        </w:rPr>
        <w:t>تشمل منافع الموظفين المنافع المقدمة إما للموظفين أو معاليهم، وقد يتم تسويتها بدفعات (أو تقديم السلع أو الخدمات تسدد إما مباشرة إلى الموظفين وأزواجهم وأطفالهم أو معاليهم أو غيرهم، مثل شركات التأمين</w:t>
      </w:r>
      <w:r w:rsidR="00DF1B0F" w:rsidRPr="00C915E2">
        <w:rPr>
          <w:rFonts w:asciiTheme="majorBidi" w:hAnsiTheme="majorBidi" w:cstheme="majorBidi"/>
          <w:sz w:val="20"/>
          <w:szCs w:val="20"/>
          <w:rtl/>
          <w:lang w:bidi="ar-SY"/>
        </w:rPr>
        <w:t>)</w:t>
      </w:r>
      <w:r w:rsidRPr="00C915E2">
        <w:rPr>
          <w:rFonts w:asciiTheme="majorBidi" w:hAnsiTheme="majorBidi" w:cstheme="majorBidi"/>
          <w:sz w:val="20"/>
          <w:szCs w:val="20"/>
          <w:rtl/>
          <w:lang w:bidi="ar-SY"/>
        </w:rPr>
        <w:t>.</w:t>
      </w:r>
    </w:p>
    <w:p w14:paraId="6C76D533" w14:textId="1E911607" w:rsidR="0009420A" w:rsidRPr="00C915E2" w:rsidRDefault="00D57A34" w:rsidP="00C915E2">
      <w:pPr>
        <w:spacing w:after="0" w:line="360" w:lineRule="auto"/>
        <w:jc w:val="both"/>
        <w:rPr>
          <w:rFonts w:asciiTheme="majorBidi" w:hAnsiTheme="majorBidi" w:cstheme="majorBidi"/>
          <w:b/>
          <w:bCs/>
          <w:sz w:val="20"/>
          <w:szCs w:val="20"/>
          <w:rtl/>
          <w:lang w:bidi="ar-SY"/>
        </w:rPr>
      </w:pPr>
      <w:r w:rsidRPr="00C915E2">
        <w:rPr>
          <w:rFonts w:asciiTheme="majorBidi" w:hAnsiTheme="majorBidi" w:cstheme="majorBidi"/>
          <w:b/>
          <w:bCs/>
          <w:sz w:val="20"/>
          <w:szCs w:val="20"/>
          <w:rtl/>
          <w:lang w:bidi="ar-SY"/>
        </w:rPr>
        <w:t>اوجه الاختلاف بين الم</w:t>
      </w:r>
      <w:r w:rsidR="009009D2" w:rsidRPr="00C915E2">
        <w:rPr>
          <w:rFonts w:asciiTheme="majorBidi" w:hAnsiTheme="majorBidi" w:cstheme="majorBidi"/>
          <w:b/>
          <w:bCs/>
          <w:sz w:val="20"/>
          <w:szCs w:val="20"/>
          <w:rtl/>
          <w:lang w:bidi="ar-SY"/>
        </w:rPr>
        <w:t>ع</w:t>
      </w:r>
      <w:r w:rsidRPr="00C915E2">
        <w:rPr>
          <w:rFonts w:asciiTheme="majorBidi" w:hAnsiTheme="majorBidi" w:cstheme="majorBidi"/>
          <w:b/>
          <w:bCs/>
          <w:sz w:val="20"/>
          <w:szCs w:val="20"/>
          <w:rtl/>
          <w:lang w:bidi="ar-SY"/>
        </w:rPr>
        <w:t>يار والنظام الم</w:t>
      </w:r>
      <w:r w:rsidR="00A80CE3" w:rsidRPr="00C915E2">
        <w:rPr>
          <w:rFonts w:asciiTheme="majorBidi" w:hAnsiTheme="majorBidi" w:cstheme="majorBidi"/>
          <w:b/>
          <w:bCs/>
          <w:sz w:val="20"/>
          <w:szCs w:val="20"/>
          <w:rtl/>
          <w:lang w:bidi="ar-SY"/>
        </w:rPr>
        <w:t>ح</w:t>
      </w:r>
      <w:r w:rsidRPr="00C915E2">
        <w:rPr>
          <w:rFonts w:asciiTheme="majorBidi" w:hAnsiTheme="majorBidi" w:cstheme="majorBidi"/>
          <w:b/>
          <w:bCs/>
          <w:sz w:val="20"/>
          <w:szCs w:val="20"/>
          <w:rtl/>
          <w:lang w:bidi="ar-SY"/>
        </w:rPr>
        <w:t>اسبي ال</w:t>
      </w:r>
      <w:r w:rsidR="00DC2094" w:rsidRPr="00C915E2">
        <w:rPr>
          <w:rFonts w:asciiTheme="majorBidi" w:hAnsiTheme="majorBidi" w:cstheme="majorBidi"/>
          <w:b/>
          <w:bCs/>
          <w:sz w:val="20"/>
          <w:szCs w:val="20"/>
          <w:rtl/>
          <w:lang w:bidi="ar-SY"/>
        </w:rPr>
        <w:t>حك</w:t>
      </w:r>
      <w:r w:rsidRPr="00C915E2">
        <w:rPr>
          <w:rFonts w:asciiTheme="majorBidi" w:hAnsiTheme="majorBidi" w:cstheme="majorBidi"/>
          <w:b/>
          <w:bCs/>
          <w:sz w:val="20"/>
          <w:szCs w:val="20"/>
          <w:rtl/>
          <w:lang w:bidi="ar-SY"/>
        </w:rPr>
        <w:t>ومي:</w:t>
      </w:r>
    </w:p>
    <w:p w14:paraId="6332DF6B" w14:textId="31C8E868" w:rsidR="000173DD" w:rsidRPr="00C915E2" w:rsidRDefault="000173DD" w:rsidP="00C915E2">
      <w:pPr>
        <w:spacing w:after="0" w:line="360" w:lineRule="auto"/>
        <w:jc w:val="center"/>
        <w:rPr>
          <w:rFonts w:asciiTheme="majorBidi" w:hAnsiTheme="majorBidi" w:cstheme="majorBidi"/>
          <w:sz w:val="20"/>
          <w:szCs w:val="20"/>
          <w:lang w:bidi="ar-SY"/>
        </w:rPr>
      </w:pPr>
      <w:r w:rsidRPr="00C915E2">
        <w:rPr>
          <w:rFonts w:asciiTheme="majorBidi" w:hAnsiTheme="majorBidi" w:cstheme="majorBidi"/>
          <w:sz w:val="20"/>
          <w:szCs w:val="20"/>
          <w:rtl/>
          <w:lang w:bidi="ar-SY"/>
        </w:rPr>
        <w:t>الجدول(</w:t>
      </w:r>
      <w:r w:rsidRPr="00C915E2">
        <w:rPr>
          <w:rFonts w:asciiTheme="majorBidi" w:hAnsiTheme="majorBidi" w:cstheme="majorBidi"/>
          <w:sz w:val="20"/>
          <w:szCs w:val="20"/>
          <w:lang w:bidi="ar-SY"/>
        </w:rPr>
        <w:t>1</w:t>
      </w:r>
      <w:r w:rsidRPr="00C915E2">
        <w:rPr>
          <w:rFonts w:asciiTheme="majorBidi" w:hAnsiTheme="majorBidi" w:cstheme="majorBidi"/>
          <w:sz w:val="20"/>
          <w:szCs w:val="20"/>
          <w:rtl/>
          <w:lang w:bidi="ar-SY"/>
        </w:rPr>
        <w:t>)</w:t>
      </w:r>
      <w:r w:rsidR="00F74D98" w:rsidRPr="00C915E2">
        <w:rPr>
          <w:rFonts w:asciiTheme="majorBidi" w:hAnsiTheme="majorBidi" w:cstheme="majorBidi"/>
          <w:sz w:val="20"/>
          <w:szCs w:val="20"/>
          <w:rtl/>
          <w:lang w:bidi="ar-SY"/>
        </w:rPr>
        <w:t xml:space="preserve"> </w:t>
      </w:r>
      <w:r w:rsidRPr="00C915E2">
        <w:rPr>
          <w:rFonts w:asciiTheme="majorBidi" w:hAnsiTheme="majorBidi" w:cstheme="majorBidi"/>
          <w:sz w:val="20"/>
          <w:szCs w:val="20"/>
          <w:rtl/>
          <w:lang w:bidi="ar-SY"/>
        </w:rPr>
        <w:t xml:space="preserve">الفرق بين تطبيق </w:t>
      </w:r>
      <w:bookmarkStart w:id="21" w:name="_Hlk145195624"/>
      <w:r w:rsidRPr="00C915E2">
        <w:rPr>
          <w:rFonts w:asciiTheme="majorBidi" w:hAnsiTheme="majorBidi" w:cstheme="majorBidi"/>
          <w:sz w:val="20"/>
          <w:szCs w:val="20"/>
          <w:rtl/>
          <w:lang w:bidi="ar-SY"/>
        </w:rPr>
        <w:t xml:space="preserve">المعيار (منافع الموظفين) </w:t>
      </w:r>
      <w:r w:rsidRPr="00C915E2">
        <w:rPr>
          <w:rFonts w:asciiTheme="majorBidi" w:hAnsiTheme="majorBidi" w:cstheme="majorBidi"/>
          <w:sz w:val="20"/>
          <w:szCs w:val="20"/>
          <w:lang w:bidi="ar-SY"/>
        </w:rPr>
        <w:t>IPSAS39</w:t>
      </w:r>
      <w:r w:rsidRPr="00C915E2">
        <w:rPr>
          <w:rFonts w:asciiTheme="majorBidi" w:hAnsiTheme="majorBidi" w:cstheme="majorBidi"/>
          <w:sz w:val="20"/>
          <w:szCs w:val="20"/>
          <w:rtl/>
          <w:lang w:bidi="ar-SY"/>
        </w:rPr>
        <w:t xml:space="preserve"> </w:t>
      </w:r>
      <w:bookmarkEnd w:id="21"/>
      <w:r w:rsidRPr="00C915E2">
        <w:rPr>
          <w:rFonts w:asciiTheme="majorBidi" w:hAnsiTheme="majorBidi" w:cstheme="majorBidi"/>
          <w:sz w:val="20"/>
          <w:szCs w:val="20"/>
          <w:rtl/>
          <w:lang w:bidi="ar-SY"/>
        </w:rPr>
        <w:t>و النظام المحاسبي الحكومي</w:t>
      </w:r>
    </w:p>
    <w:tbl>
      <w:tblPr>
        <w:tblStyle w:val="TableGrid2"/>
        <w:tblpPr w:leftFromText="180" w:rightFromText="180" w:vertAnchor="text" w:horzAnchor="margin" w:tblpXSpec="center" w:tblpY="104"/>
        <w:bidiVisual/>
        <w:tblW w:w="0" w:type="auto"/>
        <w:tblLook w:val="04A0" w:firstRow="1" w:lastRow="0" w:firstColumn="1" w:lastColumn="0" w:noHBand="0" w:noVBand="1"/>
      </w:tblPr>
      <w:tblGrid>
        <w:gridCol w:w="1268"/>
        <w:gridCol w:w="2459"/>
        <w:gridCol w:w="5334"/>
      </w:tblGrid>
      <w:tr w:rsidR="008B2C20" w:rsidRPr="00E95274" w14:paraId="0D765C39" w14:textId="77777777" w:rsidTr="00800A53">
        <w:tc>
          <w:tcPr>
            <w:tcW w:w="0" w:type="auto"/>
            <w:tcBorders>
              <w:right w:val="single" w:sz="4" w:space="0" w:color="auto"/>
            </w:tcBorders>
            <w:shd w:val="clear" w:color="auto" w:fill="D9D9D9"/>
          </w:tcPr>
          <w:p w14:paraId="1083DAEE" w14:textId="77777777" w:rsidR="008B2C20" w:rsidRPr="00E95274" w:rsidRDefault="008B2C20" w:rsidP="00E95274">
            <w:pPr>
              <w:bidi/>
              <w:spacing w:line="276" w:lineRule="auto"/>
              <w:jc w:val="center"/>
              <w:rPr>
                <w:rFonts w:asciiTheme="majorBidi" w:hAnsiTheme="majorBidi" w:cstheme="majorBidi"/>
                <w:sz w:val="16"/>
                <w:szCs w:val="16"/>
                <w:rtl/>
                <w:lang w:bidi="ar-IQ"/>
              </w:rPr>
            </w:pPr>
            <w:r w:rsidRPr="00E95274">
              <w:rPr>
                <w:rFonts w:asciiTheme="majorBidi" w:hAnsiTheme="majorBidi" w:cstheme="majorBidi"/>
                <w:sz w:val="16"/>
                <w:szCs w:val="16"/>
                <w:rtl/>
                <w:lang w:bidi="ar-IQ"/>
              </w:rPr>
              <w:t>البعد</w:t>
            </w:r>
          </w:p>
        </w:tc>
        <w:tc>
          <w:tcPr>
            <w:tcW w:w="0" w:type="auto"/>
            <w:tcBorders>
              <w:left w:val="single" w:sz="4" w:space="0" w:color="auto"/>
            </w:tcBorders>
            <w:shd w:val="clear" w:color="auto" w:fill="D9D9D9"/>
          </w:tcPr>
          <w:p w14:paraId="2D72957C" w14:textId="77777777" w:rsidR="008B2C20" w:rsidRPr="00E95274" w:rsidRDefault="008B2C20" w:rsidP="00E95274">
            <w:pPr>
              <w:spacing w:line="276" w:lineRule="auto"/>
              <w:jc w:val="center"/>
              <w:rPr>
                <w:rFonts w:asciiTheme="majorBidi" w:hAnsiTheme="majorBidi" w:cstheme="majorBidi"/>
                <w:sz w:val="16"/>
                <w:szCs w:val="16"/>
                <w:rtl/>
                <w:lang w:bidi="ar-IQ"/>
              </w:rPr>
            </w:pPr>
            <w:r w:rsidRPr="00E95274">
              <w:rPr>
                <w:rFonts w:asciiTheme="majorBidi" w:hAnsiTheme="majorBidi" w:cstheme="majorBidi"/>
                <w:sz w:val="16"/>
                <w:szCs w:val="16"/>
                <w:rtl/>
                <w:lang w:bidi="ar-IQ"/>
              </w:rPr>
              <w:t>وفقا للنظام المحاسبي الحكومي</w:t>
            </w:r>
          </w:p>
        </w:tc>
        <w:tc>
          <w:tcPr>
            <w:tcW w:w="0" w:type="auto"/>
            <w:shd w:val="clear" w:color="auto" w:fill="D9D9D9"/>
          </w:tcPr>
          <w:p w14:paraId="1FDD724B" w14:textId="44574984" w:rsidR="008B2C20" w:rsidRPr="00E95274" w:rsidRDefault="008B2C20" w:rsidP="00E95274">
            <w:pPr>
              <w:bidi/>
              <w:spacing w:line="276" w:lineRule="auto"/>
              <w:jc w:val="center"/>
              <w:rPr>
                <w:rFonts w:asciiTheme="majorBidi" w:hAnsiTheme="majorBidi" w:cstheme="majorBidi"/>
                <w:sz w:val="16"/>
                <w:szCs w:val="16"/>
                <w:lang w:bidi="ku-Arab-IQ"/>
              </w:rPr>
            </w:pPr>
            <w:bookmarkStart w:id="22" w:name="_Hlk145194004"/>
            <w:r w:rsidRPr="00E95274">
              <w:rPr>
                <w:rFonts w:asciiTheme="majorBidi" w:hAnsiTheme="majorBidi" w:cstheme="majorBidi"/>
                <w:sz w:val="16"/>
                <w:szCs w:val="16"/>
                <w:rtl/>
              </w:rPr>
              <w:t>وف</w:t>
            </w:r>
            <w:r w:rsidRPr="00E95274">
              <w:rPr>
                <w:rFonts w:asciiTheme="majorBidi" w:hAnsiTheme="majorBidi" w:cstheme="majorBidi"/>
                <w:sz w:val="16"/>
                <w:szCs w:val="16"/>
                <w:rtl/>
                <w:lang w:bidi="ar-IQ"/>
              </w:rPr>
              <w:t>ق</w:t>
            </w:r>
            <w:r w:rsidRPr="00E95274">
              <w:rPr>
                <w:rFonts w:asciiTheme="majorBidi" w:hAnsiTheme="majorBidi" w:cstheme="majorBidi"/>
                <w:sz w:val="16"/>
                <w:szCs w:val="16"/>
                <w:rtl/>
              </w:rPr>
              <w:t xml:space="preserve">ا لمعيار (منافع الموظفين) </w:t>
            </w:r>
            <w:r w:rsidRPr="00E95274">
              <w:rPr>
                <w:rFonts w:asciiTheme="majorBidi" w:hAnsiTheme="majorBidi" w:cstheme="majorBidi"/>
                <w:sz w:val="16"/>
                <w:szCs w:val="16"/>
                <w:lang w:bidi="ku-Arab-IQ"/>
              </w:rPr>
              <w:t>IPSAS39</w:t>
            </w:r>
            <w:bookmarkEnd w:id="22"/>
          </w:p>
        </w:tc>
      </w:tr>
      <w:tr w:rsidR="008B2C20" w:rsidRPr="00E95274" w14:paraId="37D76368" w14:textId="77777777" w:rsidTr="00E95274">
        <w:trPr>
          <w:trHeight w:val="1185"/>
        </w:trPr>
        <w:tc>
          <w:tcPr>
            <w:tcW w:w="0" w:type="auto"/>
            <w:tcBorders>
              <w:right w:val="single" w:sz="4" w:space="0" w:color="auto"/>
            </w:tcBorders>
          </w:tcPr>
          <w:p w14:paraId="10BCBA4C" w14:textId="77777777" w:rsidR="008B2C20" w:rsidRPr="00E95274" w:rsidRDefault="008B2C20" w:rsidP="00E95274">
            <w:pPr>
              <w:bidi/>
              <w:spacing w:line="276" w:lineRule="auto"/>
              <w:jc w:val="center"/>
              <w:rPr>
                <w:rFonts w:asciiTheme="majorBidi" w:hAnsiTheme="majorBidi" w:cstheme="majorBidi"/>
                <w:sz w:val="16"/>
                <w:szCs w:val="16"/>
                <w:rtl/>
              </w:rPr>
            </w:pPr>
          </w:p>
          <w:p w14:paraId="3343A2F1" w14:textId="77777777" w:rsidR="008B2C20" w:rsidRPr="00E95274" w:rsidRDefault="008B2C20" w:rsidP="00E95274">
            <w:pPr>
              <w:bidi/>
              <w:spacing w:line="276" w:lineRule="auto"/>
              <w:jc w:val="center"/>
              <w:rPr>
                <w:rFonts w:asciiTheme="majorBidi" w:hAnsiTheme="majorBidi" w:cstheme="majorBidi"/>
                <w:sz w:val="16"/>
                <w:szCs w:val="16"/>
                <w:rtl/>
              </w:rPr>
            </w:pPr>
          </w:p>
          <w:p w14:paraId="44CECD45" w14:textId="77777777" w:rsidR="008B2C20" w:rsidRPr="00E95274" w:rsidRDefault="008B2C20" w:rsidP="00E95274">
            <w:pPr>
              <w:bidi/>
              <w:spacing w:line="276" w:lineRule="auto"/>
              <w:jc w:val="center"/>
              <w:rPr>
                <w:rFonts w:asciiTheme="majorBidi" w:hAnsiTheme="majorBidi" w:cstheme="majorBidi"/>
                <w:sz w:val="16"/>
                <w:szCs w:val="16"/>
                <w:rtl/>
              </w:rPr>
            </w:pPr>
          </w:p>
          <w:p w14:paraId="4CA5A21D" w14:textId="77777777" w:rsidR="008B2C20" w:rsidRPr="00E95274" w:rsidRDefault="008B2C20" w:rsidP="00E95274">
            <w:pPr>
              <w:bidi/>
              <w:spacing w:line="276" w:lineRule="auto"/>
              <w:jc w:val="center"/>
              <w:rPr>
                <w:rFonts w:asciiTheme="majorBidi" w:hAnsiTheme="majorBidi" w:cstheme="majorBidi"/>
                <w:sz w:val="16"/>
                <w:szCs w:val="16"/>
                <w:rtl/>
              </w:rPr>
            </w:pPr>
            <w:r w:rsidRPr="00E95274">
              <w:rPr>
                <w:rFonts w:asciiTheme="majorBidi" w:hAnsiTheme="majorBidi" w:cstheme="majorBidi"/>
                <w:sz w:val="16"/>
                <w:szCs w:val="16"/>
                <w:rtl/>
              </w:rPr>
              <w:t>منافع الموظفين قصيرة الأجل</w:t>
            </w:r>
          </w:p>
        </w:tc>
        <w:tc>
          <w:tcPr>
            <w:tcW w:w="0" w:type="auto"/>
            <w:tcBorders>
              <w:left w:val="single" w:sz="4" w:space="0" w:color="auto"/>
            </w:tcBorders>
          </w:tcPr>
          <w:p w14:paraId="09490868" w14:textId="77777777" w:rsidR="008B2C20" w:rsidRPr="00E95274" w:rsidRDefault="008B2C20" w:rsidP="00E95274">
            <w:pPr>
              <w:pStyle w:val="ListParagraph"/>
              <w:numPr>
                <w:ilvl w:val="0"/>
                <w:numId w:val="75"/>
              </w:numPr>
              <w:bidi/>
              <w:spacing w:line="276" w:lineRule="auto"/>
              <w:ind w:left="360"/>
              <w:rPr>
                <w:rFonts w:asciiTheme="majorBidi" w:hAnsiTheme="majorBidi" w:cstheme="majorBidi"/>
                <w:sz w:val="16"/>
                <w:szCs w:val="16"/>
              </w:rPr>
            </w:pPr>
            <w:bookmarkStart w:id="23" w:name="_Hlk146560103"/>
            <w:r w:rsidRPr="00E95274">
              <w:rPr>
                <w:rFonts w:asciiTheme="majorBidi" w:hAnsiTheme="majorBidi" w:cstheme="majorBidi"/>
                <w:sz w:val="16"/>
                <w:szCs w:val="16"/>
                <w:rtl/>
              </w:rPr>
              <w:t xml:space="preserve">الأجور والرواتب والمكافآت </w:t>
            </w:r>
          </w:p>
          <w:p w14:paraId="51D43766" w14:textId="77777777" w:rsidR="008B2C20" w:rsidRPr="00E95274" w:rsidRDefault="008B2C20" w:rsidP="00E95274">
            <w:pPr>
              <w:pStyle w:val="ListParagraph"/>
              <w:numPr>
                <w:ilvl w:val="0"/>
                <w:numId w:val="75"/>
              </w:numPr>
              <w:bidi/>
              <w:spacing w:line="276" w:lineRule="auto"/>
              <w:ind w:left="360"/>
              <w:rPr>
                <w:rFonts w:asciiTheme="majorBidi" w:hAnsiTheme="majorBidi" w:cstheme="majorBidi"/>
                <w:sz w:val="16"/>
                <w:szCs w:val="16"/>
                <w:rtl/>
              </w:rPr>
            </w:pPr>
            <w:r w:rsidRPr="00E95274">
              <w:rPr>
                <w:rFonts w:asciiTheme="majorBidi" w:hAnsiTheme="majorBidi" w:cstheme="majorBidi"/>
                <w:sz w:val="16"/>
                <w:szCs w:val="16"/>
                <w:rtl/>
              </w:rPr>
              <w:t xml:space="preserve">الإجازات السنوية والمرضية المدفوعة </w:t>
            </w:r>
          </w:p>
          <w:p w14:paraId="555E380B" w14:textId="77777777" w:rsidR="008B2C20" w:rsidRPr="00E95274" w:rsidRDefault="008B2C20" w:rsidP="00E95274">
            <w:pPr>
              <w:pStyle w:val="ListParagraph"/>
              <w:numPr>
                <w:ilvl w:val="0"/>
                <w:numId w:val="75"/>
              </w:numPr>
              <w:bidi/>
              <w:spacing w:line="276" w:lineRule="auto"/>
              <w:ind w:left="360"/>
              <w:rPr>
                <w:rFonts w:asciiTheme="majorBidi" w:hAnsiTheme="majorBidi" w:cstheme="majorBidi"/>
                <w:sz w:val="16"/>
                <w:szCs w:val="16"/>
              </w:rPr>
            </w:pPr>
            <w:r w:rsidRPr="00E95274">
              <w:rPr>
                <w:rFonts w:asciiTheme="majorBidi" w:hAnsiTheme="majorBidi" w:cstheme="majorBidi"/>
                <w:sz w:val="16"/>
                <w:szCs w:val="16"/>
                <w:rtl/>
              </w:rPr>
              <w:t>والإسكان والسيارات</w:t>
            </w:r>
          </w:p>
          <w:p w14:paraId="1A98DEBB" w14:textId="4CFB87A0" w:rsidR="008B2C20" w:rsidRPr="00E95274" w:rsidRDefault="006B3903" w:rsidP="00E95274">
            <w:pPr>
              <w:pStyle w:val="ListParagraph"/>
              <w:numPr>
                <w:ilvl w:val="0"/>
                <w:numId w:val="75"/>
              </w:numPr>
              <w:bidi/>
              <w:spacing w:line="276" w:lineRule="auto"/>
              <w:ind w:left="360"/>
              <w:rPr>
                <w:rFonts w:asciiTheme="majorBidi" w:hAnsiTheme="majorBidi" w:cstheme="majorBidi"/>
                <w:sz w:val="16"/>
                <w:szCs w:val="16"/>
                <w:rtl/>
              </w:rPr>
            </w:pPr>
            <w:r w:rsidRPr="00E95274">
              <w:rPr>
                <w:rFonts w:asciiTheme="majorBidi" w:hAnsiTheme="majorBidi" w:cstheme="majorBidi"/>
                <w:sz w:val="16"/>
                <w:szCs w:val="16"/>
                <w:rtl/>
              </w:rPr>
              <w:t>اجازات الامومة والولادة</w:t>
            </w:r>
            <w:bookmarkEnd w:id="23"/>
          </w:p>
        </w:tc>
        <w:tc>
          <w:tcPr>
            <w:tcW w:w="0" w:type="auto"/>
          </w:tcPr>
          <w:p w14:paraId="75A57283" w14:textId="77777777" w:rsidR="008B2C20" w:rsidRPr="00E95274" w:rsidRDefault="008B2C20" w:rsidP="00E95274">
            <w:pPr>
              <w:numPr>
                <w:ilvl w:val="0"/>
                <w:numId w:val="74"/>
              </w:numPr>
              <w:bidi/>
              <w:spacing w:line="276" w:lineRule="auto"/>
              <w:ind w:left="383"/>
              <w:contextualSpacing/>
              <w:jc w:val="both"/>
              <w:rPr>
                <w:rFonts w:asciiTheme="majorBidi" w:hAnsiTheme="majorBidi" w:cstheme="majorBidi"/>
                <w:sz w:val="16"/>
                <w:szCs w:val="16"/>
              </w:rPr>
            </w:pPr>
            <w:r w:rsidRPr="00E95274">
              <w:rPr>
                <w:rFonts w:asciiTheme="majorBidi" w:hAnsiTheme="majorBidi" w:cstheme="majorBidi"/>
                <w:sz w:val="16"/>
                <w:szCs w:val="16"/>
                <w:rtl/>
              </w:rPr>
              <w:t xml:space="preserve">الأجور والرواتب ومساهمات الضمان الإجتماعي </w:t>
            </w:r>
          </w:p>
          <w:p w14:paraId="67270FD6" w14:textId="77777777" w:rsidR="008B2C20" w:rsidRPr="00E95274" w:rsidRDefault="008B2C20" w:rsidP="00E95274">
            <w:pPr>
              <w:numPr>
                <w:ilvl w:val="0"/>
                <w:numId w:val="74"/>
              </w:numPr>
              <w:bidi/>
              <w:spacing w:line="276" w:lineRule="auto"/>
              <w:ind w:left="383"/>
              <w:contextualSpacing/>
              <w:jc w:val="both"/>
              <w:rPr>
                <w:rFonts w:asciiTheme="majorBidi" w:hAnsiTheme="majorBidi" w:cstheme="majorBidi"/>
                <w:sz w:val="16"/>
                <w:szCs w:val="16"/>
              </w:rPr>
            </w:pPr>
            <w:r w:rsidRPr="00E95274">
              <w:rPr>
                <w:rFonts w:asciiTheme="majorBidi" w:hAnsiTheme="majorBidi" w:cstheme="majorBidi"/>
                <w:sz w:val="16"/>
                <w:szCs w:val="16"/>
                <w:rtl/>
              </w:rPr>
              <w:t xml:space="preserve">الإجازات السنوية والمرضية المدفوعة </w:t>
            </w:r>
          </w:p>
          <w:p w14:paraId="60977582" w14:textId="77777777" w:rsidR="008B2C20" w:rsidRPr="00E95274" w:rsidRDefault="008B2C20" w:rsidP="00E95274">
            <w:pPr>
              <w:numPr>
                <w:ilvl w:val="0"/>
                <w:numId w:val="74"/>
              </w:numPr>
              <w:bidi/>
              <w:spacing w:line="276" w:lineRule="auto"/>
              <w:ind w:left="383"/>
              <w:contextualSpacing/>
              <w:jc w:val="both"/>
              <w:rPr>
                <w:rFonts w:asciiTheme="majorBidi" w:hAnsiTheme="majorBidi" w:cstheme="majorBidi"/>
                <w:sz w:val="16"/>
                <w:szCs w:val="16"/>
              </w:rPr>
            </w:pPr>
            <w:r w:rsidRPr="00E95274">
              <w:rPr>
                <w:rFonts w:asciiTheme="majorBidi" w:hAnsiTheme="majorBidi" w:cstheme="majorBidi"/>
                <w:sz w:val="16"/>
                <w:szCs w:val="16"/>
                <w:rtl/>
              </w:rPr>
              <w:t xml:space="preserve">مشاركة الأرباح والمكافآت  </w:t>
            </w:r>
          </w:p>
          <w:p w14:paraId="2D83E43A" w14:textId="77777777" w:rsidR="008B2C20" w:rsidRPr="00E95274" w:rsidRDefault="008B2C20" w:rsidP="00E95274">
            <w:pPr>
              <w:numPr>
                <w:ilvl w:val="0"/>
                <w:numId w:val="74"/>
              </w:numPr>
              <w:bidi/>
              <w:spacing w:line="276" w:lineRule="auto"/>
              <w:ind w:left="383"/>
              <w:contextualSpacing/>
              <w:jc w:val="both"/>
              <w:rPr>
                <w:rFonts w:asciiTheme="majorBidi" w:hAnsiTheme="majorBidi" w:cstheme="majorBidi"/>
                <w:sz w:val="16"/>
                <w:szCs w:val="16"/>
                <w:rtl/>
              </w:rPr>
            </w:pPr>
            <w:r w:rsidRPr="00E95274">
              <w:rPr>
                <w:rFonts w:asciiTheme="majorBidi" w:hAnsiTheme="majorBidi" w:cstheme="majorBidi"/>
                <w:sz w:val="16"/>
                <w:szCs w:val="16"/>
                <w:rtl/>
              </w:rPr>
              <w:t xml:space="preserve"> المنافع غير النقدية (مثل الرعاية الصحية والإسكان والسيارات والسلع أو الخدمات الحرة أو المدعومة) للموظفين الحاليين</w:t>
            </w:r>
          </w:p>
        </w:tc>
      </w:tr>
      <w:tr w:rsidR="008B2C20" w:rsidRPr="00E95274" w14:paraId="5DE8F0F8" w14:textId="77777777" w:rsidTr="00E95274">
        <w:trPr>
          <w:trHeight w:val="550"/>
        </w:trPr>
        <w:tc>
          <w:tcPr>
            <w:tcW w:w="0" w:type="auto"/>
            <w:tcBorders>
              <w:right w:val="single" w:sz="4" w:space="0" w:color="auto"/>
            </w:tcBorders>
          </w:tcPr>
          <w:p w14:paraId="6457E841" w14:textId="62453EF4" w:rsidR="008B2C20" w:rsidRPr="00E95274" w:rsidRDefault="008B2C20" w:rsidP="00E95274">
            <w:pPr>
              <w:bidi/>
              <w:spacing w:line="276" w:lineRule="auto"/>
              <w:rPr>
                <w:rFonts w:asciiTheme="majorBidi" w:hAnsiTheme="majorBidi" w:cstheme="majorBidi"/>
                <w:sz w:val="16"/>
                <w:szCs w:val="16"/>
                <w:rtl/>
              </w:rPr>
            </w:pPr>
          </w:p>
          <w:p w14:paraId="1B75EA52" w14:textId="77777777" w:rsidR="008B2C20" w:rsidRPr="00E95274" w:rsidRDefault="008B2C20" w:rsidP="00E95274">
            <w:pPr>
              <w:bidi/>
              <w:spacing w:line="276" w:lineRule="auto"/>
              <w:jc w:val="center"/>
              <w:rPr>
                <w:rFonts w:asciiTheme="majorBidi" w:hAnsiTheme="majorBidi" w:cstheme="majorBidi"/>
                <w:sz w:val="16"/>
                <w:szCs w:val="16"/>
                <w:rtl/>
              </w:rPr>
            </w:pPr>
            <w:r w:rsidRPr="00E95274">
              <w:rPr>
                <w:rFonts w:asciiTheme="majorBidi" w:hAnsiTheme="majorBidi" w:cstheme="majorBidi"/>
                <w:sz w:val="16"/>
                <w:szCs w:val="16"/>
                <w:rtl/>
              </w:rPr>
              <w:t>منافع ما بعد التوظيف</w:t>
            </w:r>
          </w:p>
        </w:tc>
        <w:tc>
          <w:tcPr>
            <w:tcW w:w="0" w:type="auto"/>
            <w:tcBorders>
              <w:left w:val="single" w:sz="4" w:space="0" w:color="auto"/>
            </w:tcBorders>
          </w:tcPr>
          <w:p w14:paraId="15AB0410" w14:textId="77777777" w:rsidR="008B2C20" w:rsidRPr="00E95274" w:rsidRDefault="008B2C20" w:rsidP="00E95274">
            <w:pPr>
              <w:pStyle w:val="ListParagraph"/>
              <w:numPr>
                <w:ilvl w:val="0"/>
                <w:numId w:val="76"/>
              </w:numPr>
              <w:bidi/>
              <w:spacing w:line="276" w:lineRule="auto"/>
              <w:ind w:left="270" w:hanging="270"/>
              <w:rPr>
                <w:rFonts w:asciiTheme="majorBidi" w:hAnsiTheme="majorBidi" w:cstheme="majorBidi"/>
                <w:sz w:val="16"/>
                <w:szCs w:val="16"/>
                <w:rtl/>
              </w:rPr>
            </w:pPr>
            <w:r w:rsidRPr="00E95274">
              <w:rPr>
                <w:rFonts w:asciiTheme="majorBidi" w:hAnsiTheme="majorBidi" w:cstheme="majorBidi"/>
                <w:sz w:val="16"/>
                <w:szCs w:val="16"/>
                <w:rtl/>
              </w:rPr>
              <w:t>منافع التقاعد (مثل مدفوعات معاشات التقاعد والمبالغ المقطوعة عند التقاعد)</w:t>
            </w:r>
          </w:p>
          <w:p w14:paraId="70E2A644" w14:textId="6707230A" w:rsidR="008B2C20" w:rsidRPr="00E95274" w:rsidRDefault="008B2C20" w:rsidP="00E95274">
            <w:pPr>
              <w:spacing w:line="276" w:lineRule="auto"/>
              <w:rPr>
                <w:rFonts w:asciiTheme="majorBidi" w:hAnsiTheme="majorBidi" w:cstheme="majorBidi"/>
                <w:sz w:val="16"/>
                <w:szCs w:val="16"/>
                <w:rtl/>
              </w:rPr>
            </w:pPr>
          </w:p>
        </w:tc>
        <w:tc>
          <w:tcPr>
            <w:tcW w:w="0" w:type="auto"/>
          </w:tcPr>
          <w:p w14:paraId="421164E8" w14:textId="77777777" w:rsidR="008B2C20" w:rsidRPr="00E95274" w:rsidRDefault="008B2C20" w:rsidP="00E95274">
            <w:pPr>
              <w:numPr>
                <w:ilvl w:val="0"/>
                <w:numId w:val="74"/>
              </w:numPr>
              <w:bidi/>
              <w:spacing w:line="276" w:lineRule="auto"/>
              <w:ind w:left="383"/>
              <w:contextualSpacing/>
              <w:jc w:val="both"/>
              <w:rPr>
                <w:rFonts w:asciiTheme="majorBidi" w:hAnsiTheme="majorBidi" w:cstheme="majorBidi"/>
                <w:sz w:val="16"/>
                <w:szCs w:val="16"/>
              </w:rPr>
            </w:pPr>
            <w:r w:rsidRPr="00E95274">
              <w:rPr>
                <w:rFonts w:asciiTheme="majorBidi" w:hAnsiTheme="majorBidi" w:cstheme="majorBidi"/>
                <w:sz w:val="16"/>
                <w:szCs w:val="16"/>
                <w:rtl/>
              </w:rPr>
              <w:t>منافع التقاعد (مثل مدفوعات معاشات التقاعد والمبالغ المقطوعة عند التقاعد)</w:t>
            </w:r>
          </w:p>
          <w:p w14:paraId="3058E8D5" w14:textId="77777777" w:rsidR="008B2C20" w:rsidRPr="00E95274" w:rsidRDefault="008B2C20" w:rsidP="00E95274">
            <w:pPr>
              <w:numPr>
                <w:ilvl w:val="0"/>
                <w:numId w:val="74"/>
              </w:numPr>
              <w:bidi/>
              <w:spacing w:line="276" w:lineRule="auto"/>
              <w:ind w:left="383"/>
              <w:contextualSpacing/>
              <w:jc w:val="both"/>
              <w:rPr>
                <w:rFonts w:asciiTheme="majorBidi" w:hAnsiTheme="majorBidi" w:cstheme="majorBidi"/>
                <w:sz w:val="16"/>
                <w:szCs w:val="16"/>
                <w:rtl/>
              </w:rPr>
            </w:pPr>
            <w:r w:rsidRPr="00E95274">
              <w:rPr>
                <w:rFonts w:asciiTheme="majorBidi" w:hAnsiTheme="majorBidi" w:cstheme="majorBidi"/>
                <w:sz w:val="16"/>
                <w:szCs w:val="16"/>
                <w:rtl/>
                <w:lang w:bidi="fa-IR"/>
              </w:rPr>
              <w:t xml:space="preserve"> </w:t>
            </w:r>
            <w:r w:rsidRPr="00E95274">
              <w:rPr>
                <w:rFonts w:asciiTheme="majorBidi" w:hAnsiTheme="majorBidi" w:cstheme="majorBidi"/>
                <w:sz w:val="16"/>
                <w:szCs w:val="16"/>
                <w:rtl/>
              </w:rPr>
              <w:t>منافع أخرى ما بعد التوظيف مثل التأمين على الحياة بعد التوظيف والرعاية الصحية بعد التوظيف</w:t>
            </w:r>
          </w:p>
        </w:tc>
      </w:tr>
      <w:tr w:rsidR="008B2C20" w:rsidRPr="00E95274" w14:paraId="206CEAF0" w14:textId="77777777" w:rsidTr="00800A53">
        <w:tc>
          <w:tcPr>
            <w:tcW w:w="0" w:type="auto"/>
            <w:tcBorders>
              <w:right w:val="single" w:sz="4" w:space="0" w:color="auto"/>
            </w:tcBorders>
          </w:tcPr>
          <w:p w14:paraId="4C713FC5" w14:textId="77777777" w:rsidR="008B2C20" w:rsidRPr="00E95274" w:rsidRDefault="008B2C20" w:rsidP="00E95274">
            <w:pPr>
              <w:bidi/>
              <w:spacing w:line="276" w:lineRule="auto"/>
              <w:jc w:val="center"/>
              <w:rPr>
                <w:rFonts w:asciiTheme="majorBidi" w:hAnsiTheme="majorBidi" w:cstheme="majorBidi"/>
                <w:sz w:val="16"/>
                <w:szCs w:val="16"/>
                <w:rtl/>
              </w:rPr>
            </w:pPr>
          </w:p>
          <w:p w14:paraId="2FA85510" w14:textId="77777777" w:rsidR="008B2C20" w:rsidRPr="00E95274" w:rsidRDefault="008B2C20" w:rsidP="00E95274">
            <w:pPr>
              <w:bidi/>
              <w:spacing w:line="276" w:lineRule="auto"/>
              <w:jc w:val="center"/>
              <w:rPr>
                <w:rFonts w:asciiTheme="majorBidi" w:hAnsiTheme="majorBidi" w:cstheme="majorBidi"/>
                <w:sz w:val="16"/>
                <w:szCs w:val="16"/>
                <w:rtl/>
              </w:rPr>
            </w:pPr>
            <w:r w:rsidRPr="00E95274">
              <w:rPr>
                <w:rFonts w:asciiTheme="majorBidi" w:hAnsiTheme="majorBidi" w:cstheme="majorBidi"/>
                <w:sz w:val="16"/>
                <w:szCs w:val="16"/>
                <w:rtl/>
              </w:rPr>
              <w:t>منافع الموظفين طويلة الأجل الأخرى</w:t>
            </w:r>
          </w:p>
        </w:tc>
        <w:tc>
          <w:tcPr>
            <w:tcW w:w="0" w:type="auto"/>
            <w:tcBorders>
              <w:left w:val="single" w:sz="4" w:space="0" w:color="auto"/>
            </w:tcBorders>
          </w:tcPr>
          <w:p w14:paraId="67D42140" w14:textId="77777777" w:rsidR="008B2C20" w:rsidRPr="00E95274" w:rsidRDefault="008B2C20" w:rsidP="00E95274">
            <w:pPr>
              <w:pStyle w:val="ListParagraph"/>
              <w:numPr>
                <w:ilvl w:val="0"/>
                <w:numId w:val="77"/>
              </w:numPr>
              <w:bidi/>
              <w:spacing w:line="276" w:lineRule="auto"/>
              <w:ind w:left="429"/>
              <w:rPr>
                <w:rFonts w:asciiTheme="majorBidi" w:hAnsiTheme="majorBidi" w:cstheme="majorBidi"/>
                <w:sz w:val="16"/>
                <w:szCs w:val="16"/>
              </w:rPr>
            </w:pPr>
            <w:r w:rsidRPr="00E95274">
              <w:rPr>
                <w:rFonts w:asciiTheme="majorBidi" w:hAnsiTheme="majorBidi" w:cstheme="majorBidi"/>
                <w:sz w:val="16"/>
                <w:szCs w:val="16"/>
                <w:rtl/>
              </w:rPr>
              <w:t>الإجازة الدراسية</w:t>
            </w:r>
          </w:p>
          <w:p w14:paraId="500C774E" w14:textId="77777777" w:rsidR="008B2C20" w:rsidRPr="00E95274" w:rsidRDefault="008B2C20" w:rsidP="00E95274">
            <w:pPr>
              <w:spacing w:line="276" w:lineRule="auto"/>
              <w:jc w:val="center"/>
              <w:rPr>
                <w:rFonts w:asciiTheme="majorBidi" w:hAnsiTheme="majorBidi" w:cstheme="majorBidi"/>
                <w:sz w:val="16"/>
                <w:szCs w:val="16"/>
                <w:rtl/>
              </w:rPr>
            </w:pPr>
          </w:p>
        </w:tc>
        <w:tc>
          <w:tcPr>
            <w:tcW w:w="0" w:type="auto"/>
          </w:tcPr>
          <w:p w14:paraId="0949CA20" w14:textId="77777777" w:rsidR="008B2C20" w:rsidRPr="00E95274" w:rsidRDefault="008B2C20" w:rsidP="00E95274">
            <w:pPr>
              <w:numPr>
                <w:ilvl w:val="0"/>
                <w:numId w:val="74"/>
              </w:numPr>
              <w:bidi/>
              <w:spacing w:line="276" w:lineRule="auto"/>
              <w:ind w:left="383"/>
              <w:contextualSpacing/>
              <w:jc w:val="both"/>
              <w:rPr>
                <w:rFonts w:asciiTheme="majorBidi" w:hAnsiTheme="majorBidi" w:cstheme="majorBidi"/>
                <w:sz w:val="16"/>
                <w:szCs w:val="16"/>
              </w:rPr>
            </w:pPr>
            <w:r w:rsidRPr="00E95274">
              <w:rPr>
                <w:rFonts w:asciiTheme="majorBidi" w:hAnsiTheme="majorBidi" w:cstheme="majorBidi"/>
                <w:sz w:val="16"/>
                <w:szCs w:val="16"/>
                <w:rtl/>
              </w:rPr>
              <w:t>الإجازات طويلة الأجل المدفوعة مثل الإجازة المستحقة بعد الخدمة الطويلة أو الإجازة الدراسية</w:t>
            </w:r>
          </w:p>
          <w:p w14:paraId="6EDBD87B" w14:textId="77777777" w:rsidR="008B2C20" w:rsidRPr="00E95274" w:rsidRDefault="008B2C20" w:rsidP="00E95274">
            <w:pPr>
              <w:numPr>
                <w:ilvl w:val="0"/>
                <w:numId w:val="74"/>
              </w:numPr>
              <w:bidi/>
              <w:spacing w:line="276" w:lineRule="auto"/>
              <w:ind w:left="383"/>
              <w:contextualSpacing/>
              <w:jc w:val="both"/>
              <w:rPr>
                <w:rFonts w:asciiTheme="majorBidi" w:hAnsiTheme="majorBidi" w:cstheme="majorBidi"/>
                <w:sz w:val="16"/>
                <w:szCs w:val="16"/>
              </w:rPr>
            </w:pPr>
            <w:r w:rsidRPr="00E95274">
              <w:rPr>
                <w:rFonts w:asciiTheme="majorBidi" w:hAnsiTheme="majorBidi" w:cstheme="majorBidi"/>
                <w:sz w:val="16"/>
                <w:szCs w:val="16"/>
                <w:rtl/>
              </w:rPr>
              <w:t xml:space="preserve">العطل أو منافع الموظفين طويلة الأجل الأخرى </w:t>
            </w:r>
          </w:p>
          <w:p w14:paraId="030CE2FE" w14:textId="77777777" w:rsidR="008B2C20" w:rsidRPr="00E95274" w:rsidRDefault="008B2C20" w:rsidP="00E95274">
            <w:pPr>
              <w:numPr>
                <w:ilvl w:val="0"/>
                <w:numId w:val="74"/>
              </w:numPr>
              <w:bidi/>
              <w:spacing w:line="276" w:lineRule="auto"/>
              <w:ind w:left="383"/>
              <w:contextualSpacing/>
              <w:jc w:val="both"/>
              <w:rPr>
                <w:rFonts w:asciiTheme="majorBidi" w:hAnsiTheme="majorBidi" w:cstheme="majorBidi"/>
                <w:sz w:val="16"/>
                <w:szCs w:val="16"/>
                <w:rtl/>
              </w:rPr>
            </w:pPr>
            <w:r w:rsidRPr="00E95274">
              <w:rPr>
                <w:rFonts w:asciiTheme="majorBidi" w:hAnsiTheme="majorBidi" w:cstheme="majorBidi"/>
                <w:sz w:val="16"/>
                <w:szCs w:val="16"/>
                <w:rtl/>
              </w:rPr>
              <w:t>منافع العجز طويلة الأجل</w:t>
            </w:r>
          </w:p>
        </w:tc>
      </w:tr>
      <w:tr w:rsidR="008B2C20" w:rsidRPr="00E95274" w14:paraId="7E3A3DE3" w14:textId="77777777" w:rsidTr="00800A53">
        <w:tc>
          <w:tcPr>
            <w:tcW w:w="0" w:type="auto"/>
            <w:tcBorders>
              <w:right w:val="single" w:sz="4" w:space="0" w:color="auto"/>
            </w:tcBorders>
          </w:tcPr>
          <w:p w14:paraId="2DAE4C63" w14:textId="39235A30" w:rsidR="008B2C20" w:rsidRPr="00E95274" w:rsidRDefault="008B2C20" w:rsidP="00E95274">
            <w:pPr>
              <w:bidi/>
              <w:spacing w:line="276" w:lineRule="auto"/>
              <w:rPr>
                <w:rFonts w:asciiTheme="majorBidi" w:hAnsiTheme="majorBidi" w:cstheme="majorBidi"/>
                <w:sz w:val="16"/>
                <w:szCs w:val="16"/>
                <w:rtl/>
              </w:rPr>
            </w:pPr>
          </w:p>
          <w:p w14:paraId="10871177" w14:textId="77777777" w:rsidR="008B2C20" w:rsidRPr="00E95274" w:rsidRDefault="008B2C20" w:rsidP="00E95274">
            <w:pPr>
              <w:bidi/>
              <w:spacing w:line="276" w:lineRule="auto"/>
              <w:rPr>
                <w:rFonts w:asciiTheme="majorBidi" w:hAnsiTheme="majorBidi" w:cstheme="majorBidi"/>
                <w:sz w:val="16"/>
                <w:szCs w:val="16"/>
                <w:rtl/>
              </w:rPr>
            </w:pPr>
            <w:r w:rsidRPr="00E95274">
              <w:rPr>
                <w:rFonts w:asciiTheme="majorBidi" w:hAnsiTheme="majorBidi" w:cstheme="majorBidi"/>
                <w:sz w:val="16"/>
                <w:szCs w:val="16"/>
                <w:rtl/>
              </w:rPr>
              <w:t>منافع نهاية الخدمة</w:t>
            </w:r>
          </w:p>
        </w:tc>
        <w:tc>
          <w:tcPr>
            <w:tcW w:w="0" w:type="auto"/>
            <w:tcBorders>
              <w:left w:val="single" w:sz="4" w:space="0" w:color="auto"/>
            </w:tcBorders>
          </w:tcPr>
          <w:p w14:paraId="5F1CA602" w14:textId="1B5919FE" w:rsidR="008B2C20" w:rsidRPr="00E95274" w:rsidRDefault="008B2C20" w:rsidP="00E95274">
            <w:pPr>
              <w:spacing w:line="276" w:lineRule="auto"/>
              <w:rPr>
                <w:rFonts w:asciiTheme="majorBidi" w:hAnsiTheme="majorBidi" w:cstheme="majorBidi"/>
                <w:sz w:val="16"/>
                <w:szCs w:val="16"/>
                <w:rtl/>
              </w:rPr>
            </w:pPr>
          </w:p>
        </w:tc>
        <w:tc>
          <w:tcPr>
            <w:tcW w:w="0" w:type="auto"/>
          </w:tcPr>
          <w:p w14:paraId="147C439B" w14:textId="7F70B612" w:rsidR="008B2C20" w:rsidRPr="00E95274" w:rsidRDefault="008B2C20" w:rsidP="00E95274">
            <w:pPr>
              <w:numPr>
                <w:ilvl w:val="0"/>
                <w:numId w:val="74"/>
              </w:numPr>
              <w:bidi/>
              <w:spacing w:line="276" w:lineRule="auto"/>
              <w:ind w:left="383"/>
              <w:contextualSpacing/>
              <w:jc w:val="both"/>
              <w:rPr>
                <w:rFonts w:asciiTheme="majorBidi" w:hAnsiTheme="majorBidi" w:cstheme="majorBidi"/>
                <w:sz w:val="16"/>
                <w:szCs w:val="16"/>
                <w:rtl/>
              </w:rPr>
            </w:pPr>
            <w:r w:rsidRPr="00E95274">
              <w:rPr>
                <w:rFonts w:asciiTheme="majorBidi" w:hAnsiTheme="majorBidi" w:cstheme="majorBidi"/>
                <w:sz w:val="16"/>
                <w:szCs w:val="16"/>
                <w:rtl/>
              </w:rPr>
              <w:t>تشمل منافع الموظفين المنافع المقدمة إما للموظفين أو معاليهم، وقد يتم تسويتها بدفعات أو تقديم السلع أو الخدمات) تسدد إما مباشرة إلى الموظفين وأزواجهم وأطفالهم أو معاليهم أو غيرهم، مثل شركات التأمين.</w:t>
            </w:r>
          </w:p>
        </w:tc>
      </w:tr>
    </w:tbl>
    <w:p w14:paraId="22A0029D" w14:textId="708903A3" w:rsidR="00DB1EF7" w:rsidRPr="00C915E2" w:rsidRDefault="00B031D3" w:rsidP="00C915E2">
      <w:pPr>
        <w:spacing w:before="120" w:after="0" w:line="360" w:lineRule="auto"/>
        <w:jc w:val="both"/>
        <w:rPr>
          <w:rFonts w:asciiTheme="majorBidi" w:hAnsiTheme="majorBidi" w:cstheme="majorBidi"/>
          <w:sz w:val="20"/>
          <w:szCs w:val="20"/>
          <w:rtl/>
          <w:lang w:bidi="ar-SY"/>
        </w:rPr>
      </w:pPr>
      <w:r w:rsidRPr="00C915E2">
        <w:rPr>
          <w:rFonts w:asciiTheme="majorBidi" w:hAnsiTheme="majorBidi" w:cstheme="majorBidi"/>
          <w:sz w:val="20"/>
          <w:szCs w:val="20"/>
          <w:rtl/>
          <w:lang w:bidi="ar-SY"/>
        </w:rPr>
        <w:t xml:space="preserve">المصدر: من اعداد </w:t>
      </w:r>
      <w:r w:rsidR="00491FCA" w:rsidRPr="00C915E2">
        <w:rPr>
          <w:rFonts w:asciiTheme="majorBidi" w:hAnsiTheme="majorBidi" w:cstheme="majorBidi"/>
          <w:sz w:val="20"/>
          <w:szCs w:val="20"/>
          <w:shd w:val="clear" w:color="auto" w:fill="FFFFFF" w:themeFill="background1"/>
          <w:rtl/>
          <w:lang w:bidi="ar-SY"/>
        </w:rPr>
        <w:t>الباحثين</w:t>
      </w:r>
      <w:r w:rsidRPr="00C915E2">
        <w:rPr>
          <w:rFonts w:asciiTheme="majorBidi" w:hAnsiTheme="majorBidi" w:cstheme="majorBidi"/>
          <w:sz w:val="20"/>
          <w:szCs w:val="20"/>
          <w:shd w:val="clear" w:color="auto" w:fill="FFFFFF" w:themeFill="background1"/>
          <w:rtl/>
          <w:lang w:bidi="ar-SY"/>
        </w:rPr>
        <w:t xml:space="preserve"> بالاعتماد على بيانات ميزان المراجعة للوحدة عينة البحث</w:t>
      </w:r>
      <w:r w:rsidRPr="00C915E2">
        <w:rPr>
          <w:rFonts w:asciiTheme="majorBidi" w:hAnsiTheme="majorBidi" w:cstheme="majorBidi"/>
          <w:sz w:val="20"/>
          <w:szCs w:val="20"/>
          <w:rtl/>
          <w:lang w:bidi="ar-SY"/>
        </w:rPr>
        <w:t xml:space="preserve"> </w:t>
      </w:r>
      <w:r w:rsidR="006B3903" w:rsidRPr="00C915E2">
        <w:rPr>
          <w:rFonts w:asciiTheme="majorBidi" w:hAnsiTheme="majorBidi" w:cstheme="majorBidi"/>
          <w:sz w:val="20"/>
          <w:szCs w:val="20"/>
          <w:rtl/>
          <w:lang w:bidi="ar-SY"/>
        </w:rPr>
        <w:t>المجمع الدولي العربي للمحاسبين القانونيين</w:t>
      </w:r>
      <w:r w:rsidR="0088032E" w:rsidRPr="00C915E2">
        <w:rPr>
          <w:rFonts w:asciiTheme="majorBidi" w:hAnsiTheme="majorBidi" w:cstheme="majorBidi"/>
          <w:sz w:val="20"/>
          <w:szCs w:val="20"/>
          <w:rtl/>
          <w:lang w:bidi="ar-SY"/>
        </w:rPr>
        <w:t xml:space="preserve"> إصدار </w:t>
      </w:r>
      <w:r w:rsidR="00D048D3" w:rsidRPr="00C915E2">
        <w:rPr>
          <w:rFonts w:asciiTheme="majorBidi" w:hAnsiTheme="majorBidi" w:cstheme="majorBidi"/>
          <w:sz w:val="20"/>
          <w:szCs w:val="20"/>
          <w:rtl/>
          <w:lang w:bidi="ar-SY"/>
        </w:rPr>
        <w:t>2021</w:t>
      </w:r>
      <w:r w:rsidR="0088032E" w:rsidRPr="00C915E2">
        <w:rPr>
          <w:rFonts w:asciiTheme="majorBidi" w:hAnsiTheme="majorBidi" w:cstheme="majorBidi"/>
          <w:sz w:val="20"/>
          <w:szCs w:val="20"/>
          <w:rtl/>
          <w:lang w:bidi="ar-SY"/>
        </w:rPr>
        <w:t>.</w:t>
      </w:r>
    </w:p>
    <w:p w14:paraId="53426F66" w14:textId="5F156216" w:rsidR="001100B7" w:rsidRPr="00C915E2" w:rsidRDefault="00195E95" w:rsidP="00C915E2">
      <w:pPr>
        <w:spacing w:after="0" w:line="360" w:lineRule="auto"/>
        <w:jc w:val="both"/>
        <w:rPr>
          <w:rFonts w:asciiTheme="majorBidi" w:hAnsiTheme="majorBidi" w:cstheme="majorBidi"/>
          <w:sz w:val="20"/>
          <w:szCs w:val="20"/>
          <w:lang w:bidi="ar-IQ"/>
        </w:rPr>
      </w:pPr>
      <w:r w:rsidRPr="00C915E2">
        <w:rPr>
          <w:rFonts w:asciiTheme="majorBidi" w:hAnsiTheme="majorBidi" w:cstheme="majorBidi"/>
          <w:b/>
          <w:bCs/>
          <w:sz w:val="20"/>
          <w:szCs w:val="20"/>
          <w:rtl/>
          <w:lang w:bidi="ar-SY"/>
        </w:rPr>
        <w:t>خامسا</w:t>
      </w:r>
      <w:r w:rsidR="001100B7" w:rsidRPr="00C915E2">
        <w:rPr>
          <w:rFonts w:asciiTheme="majorBidi" w:hAnsiTheme="majorBidi" w:cstheme="majorBidi"/>
          <w:b/>
          <w:bCs/>
          <w:sz w:val="20"/>
          <w:szCs w:val="20"/>
          <w:rtl/>
          <w:lang w:bidi="ar-SY"/>
        </w:rPr>
        <w:t xml:space="preserve">: مفهوم </w:t>
      </w:r>
      <w:r w:rsidR="00800A53" w:rsidRPr="00C915E2">
        <w:rPr>
          <w:rFonts w:asciiTheme="majorBidi" w:hAnsiTheme="majorBidi" w:cstheme="majorBidi"/>
          <w:b/>
          <w:bCs/>
          <w:sz w:val="20"/>
          <w:szCs w:val="20"/>
          <w:rtl/>
          <w:lang w:bidi="ar-SY"/>
        </w:rPr>
        <w:t>الموازنة العامة التشغيلية المستدامة</w:t>
      </w:r>
      <w:r w:rsidR="00634A6F" w:rsidRPr="00C915E2">
        <w:rPr>
          <w:rFonts w:asciiTheme="majorBidi" w:hAnsiTheme="majorBidi" w:cstheme="majorBidi"/>
          <w:b/>
          <w:bCs/>
          <w:sz w:val="20"/>
          <w:szCs w:val="20"/>
          <w:rtl/>
          <w:lang w:bidi="ar-SY"/>
        </w:rPr>
        <w:t xml:space="preserve"> (الجارية)</w:t>
      </w:r>
      <w:r w:rsidR="001100B7" w:rsidRPr="00C915E2">
        <w:rPr>
          <w:rFonts w:asciiTheme="majorBidi" w:hAnsiTheme="majorBidi" w:cstheme="majorBidi"/>
          <w:b/>
          <w:bCs/>
          <w:sz w:val="20"/>
          <w:szCs w:val="20"/>
          <w:rtl/>
          <w:lang w:bidi="ar-SY"/>
        </w:rPr>
        <w:t xml:space="preserve">: </w:t>
      </w:r>
      <w:r w:rsidR="00721309" w:rsidRPr="00C915E2">
        <w:rPr>
          <w:rFonts w:asciiTheme="majorBidi" w:hAnsiTheme="majorBidi" w:cstheme="majorBidi"/>
          <w:sz w:val="20"/>
          <w:szCs w:val="20"/>
          <w:rtl/>
          <w:lang w:bidi="ar-SY"/>
        </w:rPr>
        <w:t xml:space="preserve">فيما </w:t>
      </w:r>
      <w:r w:rsidR="001100B7" w:rsidRPr="00C915E2">
        <w:rPr>
          <w:rFonts w:asciiTheme="majorBidi" w:hAnsiTheme="majorBidi" w:cstheme="majorBidi"/>
          <w:sz w:val="20"/>
          <w:szCs w:val="20"/>
          <w:rtl/>
          <w:lang w:bidi="ar-SY"/>
        </w:rPr>
        <w:t xml:space="preserve">يلي أهم التعاريف لمفهوم </w:t>
      </w:r>
      <w:r w:rsidR="00800A53" w:rsidRPr="00C915E2">
        <w:rPr>
          <w:rFonts w:asciiTheme="majorBidi" w:hAnsiTheme="majorBidi" w:cstheme="majorBidi"/>
          <w:sz w:val="20"/>
          <w:szCs w:val="20"/>
          <w:rtl/>
          <w:lang w:bidi="ar-SY"/>
        </w:rPr>
        <w:t>الموازنة العامة التشغيلية المستدامة</w:t>
      </w:r>
      <w:r w:rsidR="001100B7" w:rsidRPr="00C915E2">
        <w:rPr>
          <w:rFonts w:asciiTheme="majorBidi" w:hAnsiTheme="majorBidi" w:cstheme="majorBidi"/>
          <w:sz w:val="20"/>
          <w:szCs w:val="20"/>
          <w:rtl/>
          <w:lang w:bidi="ar-SY"/>
        </w:rPr>
        <w:t>:</w:t>
      </w:r>
      <w:r w:rsidR="00A64A28" w:rsidRPr="00C915E2">
        <w:rPr>
          <w:rFonts w:asciiTheme="majorBidi" w:hAnsiTheme="majorBidi" w:cstheme="majorBidi"/>
          <w:sz w:val="20"/>
          <w:szCs w:val="20"/>
          <w:rtl/>
          <w:lang w:bidi="ar-SY"/>
        </w:rPr>
        <w:t xml:space="preserve"> </w:t>
      </w:r>
    </w:p>
    <w:p w14:paraId="36B86E8D" w14:textId="34CFFF78" w:rsidR="001100B7" w:rsidRPr="00C915E2" w:rsidRDefault="003F7B08" w:rsidP="00C915E2">
      <w:pPr>
        <w:spacing w:after="0" w:line="360" w:lineRule="auto"/>
        <w:jc w:val="both"/>
        <w:rPr>
          <w:rFonts w:asciiTheme="majorBidi" w:hAnsiTheme="majorBidi" w:cstheme="majorBidi"/>
          <w:sz w:val="20"/>
          <w:szCs w:val="20"/>
          <w:rtl/>
          <w:lang w:bidi="ar-SY"/>
        </w:rPr>
      </w:pPr>
      <w:r w:rsidRPr="00C915E2">
        <w:rPr>
          <w:rFonts w:asciiTheme="majorBidi" w:hAnsiTheme="majorBidi" w:cstheme="majorBidi"/>
          <w:sz w:val="20"/>
          <w:szCs w:val="20"/>
          <w:rtl/>
          <w:lang w:bidi="ar-SY"/>
        </w:rPr>
        <w:lastRenderedPageBreak/>
        <w:t xml:space="preserve">    </w:t>
      </w:r>
      <w:r w:rsidR="001100B7" w:rsidRPr="00C915E2">
        <w:rPr>
          <w:rFonts w:asciiTheme="majorBidi" w:hAnsiTheme="majorBidi" w:cstheme="majorBidi"/>
          <w:sz w:val="20"/>
          <w:szCs w:val="20"/>
          <w:rtl/>
          <w:lang w:bidi="ar-SY"/>
        </w:rPr>
        <w:t>" بأنها خطة عمل تشمل جميع الأنشطة الرئيسية في الحصول على الدخل خلال فترة معينة، وتتضمن موازنة التشغيل كل</w:t>
      </w:r>
      <w:r w:rsidR="007C47FC" w:rsidRPr="00C915E2">
        <w:rPr>
          <w:rFonts w:asciiTheme="majorBidi" w:hAnsiTheme="majorBidi" w:cstheme="majorBidi"/>
          <w:sz w:val="20"/>
          <w:szCs w:val="20"/>
          <w:rtl/>
          <w:lang w:bidi="ar-SY"/>
        </w:rPr>
        <w:t>اً</w:t>
      </w:r>
      <w:r w:rsidR="001100B7" w:rsidRPr="00C915E2">
        <w:rPr>
          <w:rFonts w:asciiTheme="majorBidi" w:hAnsiTheme="majorBidi" w:cstheme="majorBidi"/>
          <w:sz w:val="20"/>
          <w:szCs w:val="20"/>
          <w:rtl/>
          <w:lang w:bidi="ar-SY"/>
        </w:rPr>
        <w:t xml:space="preserve"> من موازنة الإيرادات، وموازنة التكلفة (موازنة المواد الخام، وتكاليف العمل المباشر، وتكاليف التسويق، والتكاليف العامة والإدارية)</w:t>
      </w:r>
      <w:r w:rsidR="00560392" w:rsidRPr="00C915E2">
        <w:rPr>
          <w:rFonts w:asciiTheme="majorBidi" w:hAnsiTheme="majorBidi" w:cstheme="majorBidi"/>
          <w:sz w:val="20"/>
          <w:szCs w:val="20"/>
          <w:rtl/>
          <w:lang w:bidi="ar-IQ"/>
        </w:rPr>
        <w:t>"</w:t>
      </w:r>
      <w:r w:rsidR="001100B7" w:rsidRPr="00C915E2">
        <w:rPr>
          <w:rFonts w:asciiTheme="majorBidi" w:hAnsiTheme="majorBidi" w:cstheme="majorBidi"/>
          <w:sz w:val="20"/>
          <w:szCs w:val="20"/>
          <w:rtl/>
          <w:lang w:bidi="ar-SY"/>
        </w:rPr>
        <w:t>(</w:t>
      </w:r>
      <w:r w:rsidR="001100B7" w:rsidRPr="00C915E2">
        <w:rPr>
          <w:rFonts w:asciiTheme="majorBidi" w:hAnsiTheme="majorBidi" w:cstheme="majorBidi"/>
          <w:sz w:val="20"/>
          <w:szCs w:val="20"/>
          <w:lang w:bidi="ar-SY"/>
        </w:rPr>
        <w:t xml:space="preserve">Juwita </w:t>
      </w:r>
      <w:r w:rsidR="00523B60" w:rsidRPr="00C915E2">
        <w:rPr>
          <w:rFonts w:asciiTheme="majorBidi" w:hAnsiTheme="majorBidi" w:cstheme="majorBidi"/>
          <w:sz w:val="20"/>
          <w:szCs w:val="20"/>
          <w:lang w:bidi="ku-Arab-IQ"/>
        </w:rPr>
        <w:t xml:space="preserve">&amp; </w:t>
      </w:r>
      <w:r w:rsidR="001100B7" w:rsidRPr="00C915E2">
        <w:rPr>
          <w:rFonts w:asciiTheme="majorBidi" w:hAnsiTheme="majorBidi" w:cstheme="majorBidi"/>
          <w:sz w:val="20"/>
          <w:szCs w:val="20"/>
        </w:rPr>
        <w:t>et</w:t>
      </w:r>
      <w:r w:rsidR="001100B7" w:rsidRPr="00C915E2">
        <w:rPr>
          <w:rFonts w:asciiTheme="majorBidi" w:hAnsiTheme="majorBidi" w:cstheme="majorBidi"/>
          <w:sz w:val="20"/>
          <w:szCs w:val="20"/>
          <w:lang w:bidi="ar-SY"/>
        </w:rPr>
        <w:t xml:space="preserve"> al, 2022:251 </w:t>
      </w:r>
      <w:r w:rsidR="001100B7" w:rsidRPr="00C915E2">
        <w:rPr>
          <w:rFonts w:asciiTheme="majorBidi" w:hAnsiTheme="majorBidi" w:cstheme="majorBidi"/>
          <w:sz w:val="20"/>
          <w:szCs w:val="20"/>
          <w:rtl/>
          <w:lang w:bidi="ar-SY"/>
        </w:rPr>
        <w:t>).</w:t>
      </w:r>
    </w:p>
    <w:p w14:paraId="3399A564" w14:textId="7688CCD0" w:rsidR="001100B7" w:rsidRPr="00C915E2" w:rsidRDefault="003F7B08" w:rsidP="00C915E2">
      <w:pPr>
        <w:spacing w:after="0" w:line="360" w:lineRule="auto"/>
        <w:jc w:val="both"/>
        <w:rPr>
          <w:rFonts w:asciiTheme="majorBidi" w:hAnsiTheme="majorBidi" w:cstheme="majorBidi"/>
          <w:sz w:val="20"/>
          <w:szCs w:val="20"/>
          <w:rtl/>
          <w:lang w:bidi="ar-SY"/>
        </w:rPr>
      </w:pPr>
      <w:r w:rsidRPr="00C915E2">
        <w:rPr>
          <w:rFonts w:asciiTheme="majorBidi" w:hAnsiTheme="majorBidi" w:cstheme="majorBidi"/>
          <w:sz w:val="20"/>
          <w:szCs w:val="20"/>
          <w:rtl/>
          <w:lang w:bidi="ar-SY"/>
        </w:rPr>
        <w:t xml:space="preserve">    </w:t>
      </w:r>
      <w:r w:rsidR="001100B7" w:rsidRPr="00C915E2">
        <w:rPr>
          <w:rFonts w:asciiTheme="majorBidi" w:hAnsiTheme="majorBidi" w:cstheme="majorBidi"/>
          <w:sz w:val="20"/>
          <w:szCs w:val="20"/>
          <w:rtl/>
          <w:lang w:bidi="ar-SY"/>
        </w:rPr>
        <w:t xml:space="preserve"> وهي" تغطي إيرادات ومصروفات التشغيل ويمكن منها تحديد صافي الدخل التقديري، وتشمل موازنة المبيعات وهي الخطوة الأولى في إعداد الموازنة الشاملة، وتعد أكثر الموازنات الفرعيّة أهميّة لأن كثير من الموازنات الفرعيّة تكون ذات علاقة مباشرة وقويّة بمبيعات المنشأة، ويتوقف إعدادها على إعداد موازنة المبيعات، وتتأثر موازنة المبيعات بعدة عوامل منها الأحوال الاقتصاديّة العامة للمجتمع، وقرارات التسعير، والمنافسة، والتقدم الصناعي، والتكنولوجي، وبرامج التسويق، وغيرها</w:t>
      </w:r>
      <w:r w:rsidR="002452CD" w:rsidRPr="00C915E2">
        <w:rPr>
          <w:rFonts w:asciiTheme="majorBidi" w:hAnsiTheme="majorBidi" w:cstheme="majorBidi"/>
          <w:sz w:val="20"/>
          <w:szCs w:val="20"/>
          <w:rtl/>
          <w:lang w:bidi="ar-SY"/>
        </w:rPr>
        <w:t>"</w:t>
      </w:r>
      <w:r w:rsidR="001100B7" w:rsidRPr="00C915E2">
        <w:rPr>
          <w:rFonts w:asciiTheme="majorBidi" w:hAnsiTheme="majorBidi" w:cstheme="majorBidi"/>
          <w:sz w:val="20"/>
          <w:szCs w:val="20"/>
          <w:rtl/>
          <w:lang w:bidi="ar-SY"/>
        </w:rPr>
        <w:t xml:space="preserve">(المومني، 5:2017). </w:t>
      </w:r>
    </w:p>
    <w:p w14:paraId="286ABD34" w14:textId="36AAE69F" w:rsidR="001100B7" w:rsidRPr="00C915E2" w:rsidRDefault="003F7B08" w:rsidP="00C915E2">
      <w:pPr>
        <w:spacing w:after="0" w:line="360" w:lineRule="auto"/>
        <w:jc w:val="both"/>
        <w:rPr>
          <w:rFonts w:asciiTheme="majorBidi" w:hAnsiTheme="majorBidi" w:cstheme="majorBidi"/>
          <w:sz w:val="20"/>
          <w:szCs w:val="20"/>
          <w:rtl/>
          <w:lang w:bidi="ar-SY"/>
        </w:rPr>
      </w:pPr>
      <w:r w:rsidRPr="00C915E2">
        <w:rPr>
          <w:rFonts w:asciiTheme="majorBidi" w:hAnsiTheme="majorBidi" w:cstheme="majorBidi"/>
          <w:sz w:val="20"/>
          <w:szCs w:val="20"/>
          <w:rtl/>
          <w:lang w:bidi="ar-SY"/>
        </w:rPr>
        <w:t xml:space="preserve">    </w:t>
      </w:r>
      <w:r w:rsidR="001100B7" w:rsidRPr="00C915E2">
        <w:rPr>
          <w:rFonts w:asciiTheme="majorBidi" w:hAnsiTheme="majorBidi" w:cstheme="majorBidi"/>
          <w:sz w:val="20"/>
          <w:szCs w:val="20"/>
          <w:rtl/>
          <w:lang w:bidi="ar-SY"/>
        </w:rPr>
        <w:t>هي" نوع من التصنيف الذي يوضح العلاقة بين النفقات والعوامل المستخدمة، بالإضافة إلى ذلك، فهي تحدد المنتجات والخدمات التي يتم إنتاجها كمنتج نهائي، أو أنشطة الجزء العام خلال السنة المالية لتحقيق غايات اقتصادية واجتماعية</w:t>
      </w:r>
      <w:r w:rsidR="001100B7" w:rsidRPr="00C915E2">
        <w:rPr>
          <w:rFonts w:asciiTheme="majorBidi" w:hAnsiTheme="majorBidi" w:cstheme="majorBidi"/>
          <w:sz w:val="20"/>
          <w:szCs w:val="20"/>
          <w:lang w:bidi="ar-SY"/>
        </w:rPr>
        <w:t xml:space="preserve"> </w:t>
      </w:r>
      <w:r w:rsidR="001100B7" w:rsidRPr="00C915E2">
        <w:rPr>
          <w:rFonts w:asciiTheme="majorBidi" w:hAnsiTheme="majorBidi" w:cstheme="majorBidi"/>
          <w:sz w:val="20"/>
          <w:szCs w:val="20"/>
          <w:rtl/>
          <w:lang w:bidi="ar-IQ"/>
        </w:rPr>
        <w:t>ينتهي</w:t>
      </w:r>
      <w:r w:rsidR="001100B7" w:rsidRPr="00C915E2">
        <w:rPr>
          <w:rFonts w:asciiTheme="majorBidi" w:hAnsiTheme="majorBidi" w:cstheme="majorBidi"/>
          <w:sz w:val="20"/>
          <w:szCs w:val="20"/>
          <w:rtl/>
          <w:lang w:bidi="ar-SY"/>
        </w:rPr>
        <w:t xml:space="preserve"> (</w:t>
      </w:r>
      <w:r w:rsidR="001100B7" w:rsidRPr="00C915E2">
        <w:rPr>
          <w:rFonts w:asciiTheme="majorBidi" w:hAnsiTheme="majorBidi" w:cstheme="majorBidi"/>
          <w:sz w:val="20"/>
          <w:szCs w:val="20"/>
          <w:lang w:bidi="ar-SY"/>
        </w:rPr>
        <w:t>Mohammadi &amp; Mahmudi,2015: 878</w:t>
      </w:r>
      <w:r w:rsidR="001100B7" w:rsidRPr="00C915E2">
        <w:rPr>
          <w:rFonts w:asciiTheme="majorBidi" w:hAnsiTheme="majorBidi" w:cstheme="majorBidi"/>
          <w:sz w:val="20"/>
          <w:szCs w:val="20"/>
          <w:rtl/>
          <w:lang w:bidi="ar-SY"/>
        </w:rPr>
        <w:t>).</w:t>
      </w:r>
    </w:p>
    <w:p w14:paraId="036A9499" w14:textId="1321E94A" w:rsidR="003D6495" w:rsidRPr="00C915E2" w:rsidRDefault="003F7B08" w:rsidP="00C915E2">
      <w:pPr>
        <w:spacing w:after="0" w:line="360" w:lineRule="auto"/>
        <w:jc w:val="both"/>
        <w:rPr>
          <w:rFonts w:asciiTheme="majorBidi" w:hAnsiTheme="majorBidi" w:cstheme="majorBidi"/>
          <w:sz w:val="20"/>
          <w:szCs w:val="20"/>
          <w:rtl/>
          <w:lang w:bidi="ar-SY"/>
        </w:rPr>
      </w:pPr>
      <w:bookmarkStart w:id="24" w:name="_Hlk137245152"/>
      <w:r w:rsidRPr="00C915E2">
        <w:rPr>
          <w:rFonts w:asciiTheme="majorBidi" w:hAnsiTheme="majorBidi" w:cstheme="majorBidi"/>
          <w:sz w:val="20"/>
          <w:szCs w:val="20"/>
          <w:rtl/>
          <w:lang w:bidi="ar-SY"/>
        </w:rPr>
        <w:t xml:space="preserve">    </w:t>
      </w:r>
      <w:r w:rsidR="00712172" w:rsidRPr="00C915E2">
        <w:rPr>
          <w:rFonts w:asciiTheme="majorBidi" w:hAnsiTheme="majorBidi" w:cstheme="majorBidi"/>
          <w:sz w:val="20"/>
          <w:szCs w:val="20"/>
          <w:rtl/>
          <w:lang w:bidi="ar-SY"/>
        </w:rPr>
        <w:t xml:space="preserve"> </w:t>
      </w:r>
      <w:r w:rsidR="001100B7" w:rsidRPr="00C915E2">
        <w:rPr>
          <w:rFonts w:asciiTheme="majorBidi" w:hAnsiTheme="majorBidi" w:cstheme="majorBidi"/>
          <w:sz w:val="20"/>
          <w:szCs w:val="20"/>
          <w:rtl/>
          <w:lang w:bidi="ar-SY"/>
        </w:rPr>
        <w:t>ويرى</w:t>
      </w:r>
      <w:r w:rsidR="001100B7" w:rsidRPr="00C915E2">
        <w:rPr>
          <w:rFonts w:asciiTheme="majorBidi" w:hAnsiTheme="majorBidi" w:cstheme="majorBidi"/>
          <w:sz w:val="20"/>
          <w:szCs w:val="20"/>
          <w:lang w:bidi="ar-SY"/>
        </w:rPr>
        <w:t xml:space="preserve"> </w:t>
      </w:r>
      <w:r w:rsidR="00491FCA" w:rsidRPr="00C915E2">
        <w:rPr>
          <w:rFonts w:asciiTheme="majorBidi" w:hAnsiTheme="majorBidi" w:cstheme="majorBidi"/>
          <w:sz w:val="20"/>
          <w:szCs w:val="20"/>
          <w:rtl/>
          <w:lang w:bidi="ar-SY"/>
        </w:rPr>
        <w:t>الباحثين</w:t>
      </w:r>
      <w:r w:rsidR="001100B7" w:rsidRPr="00C915E2">
        <w:rPr>
          <w:rFonts w:asciiTheme="majorBidi" w:hAnsiTheme="majorBidi" w:cstheme="majorBidi"/>
          <w:sz w:val="20"/>
          <w:szCs w:val="20"/>
          <w:rtl/>
          <w:lang w:bidi="ar-SY"/>
        </w:rPr>
        <w:t xml:space="preserve"> </w:t>
      </w:r>
      <w:bookmarkEnd w:id="24"/>
      <w:r w:rsidR="00712172" w:rsidRPr="00C915E2">
        <w:rPr>
          <w:rFonts w:asciiTheme="majorBidi" w:hAnsiTheme="majorBidi" w:cstheme="majorBidi"/>
          <w:sz w:val="20"/>
          <w:szCs w:val="20"/>
          <w:rtl/>
          <w:lang w:bidi="ar-SY"/>
        </w:rPr>
        <w:t>بأ</w:t>
      </w:r>
      <w:r w:rsidR="001100B7" w:rsidRPr="00C915E2">
        <w:rPr>
          <w:rFonts w:asciiTheme="majorBidi" w:hAnsiTheme="majorBidi" w:cstheme="majorBidi"/>
          <w:sz w:val="20"/>
          <w:szCs w:val="20"/>
          <w:rtl/>
          <w:lang w:bidi="ar-SY"/>
        </w:rPr>
        <w:t>ن</w:t>
      </w:r>
      <w:r w:rsidR="00712172" w:rsidRPr="00C915E2">
        <w:rPr>
          <w:rFonts w:asciiTheme="majorBidi" w:hAnsiTheme="majorBidi" w:cstheme="majorBidi"/>
          <w:sz w:val="20"/>
          <w:szCs w:val="20"/>
          <w:rtl/>
          <w:lang w:bidi="ar-SY"/>
        </w:rPr>
        <w:t>َّ</w:t>
      </w:r>
      <w:r w:rsidR="001100B7" w:rsidRPr="00C915E2">
        <w:rPr>
          <w:rFonts w:asciiTheme="majorBidi" w:hAnsiTheme="majorBidi" w:cstheme="majorBidi"/>
          <w:sz w:val="20"/>
          <w:szCs w:val="20"/>
          <w:rtl/>
          <w:lang w:bidi="ar-SY"/>
        </w:rPr>
        <w:t xml:space="preserve"> </w:t>
      </w:r>
      <w:r w:rsidR="00800A53" w:rsidRPr="00C915E2">
        <w:rPr>
          <w:rFonts w:asciiTheme="majorBidi" w:hAnsiTheme="majorBidi" w:cstheme="majorBidi"/>
          <w:sz w:val="20"/>
          <w:szCs w:val="20"/>
          <w:rtl/>
          <w:lang w:bidi="ar-IQ"/>
        </w:rPr>
        <w:t>الموازنة العامة التشغيلية المستدامة</w:t>
      </w:r>
      <w:r w:rsidR="001100B7" w:rsidRPr="00C915E2">
        <w:rPr>
          <w:rFonts w:asciiTheme="majorBidi" w:hAnsiTheme="majorBidi" w:cstheme="majorBidi"/>
          <w:sz w:val="20"/>
          <w:szCs w:val="20"/>
          <w:rtl/>
          <w:lang w:bidi="ar-SY"/>
        </w:rPr>
        <w:t xml:space="preserve"> للدولة إطار مالي يحدد الإيرادات والنفقات الحكومية على مستوى الدولة في فترة زمنية محددة، وعادة ما تكون سنة مالية واحدة. تهدف هذه الموازنة إلى ضبط العمليات المالية للحكومة وإدارة الإيرادات والنفقات بشكل فعال وفقًا للأهداف والأولويات الوطنية، و</w:t>
      </w:r>
      <w:r w:rsidR="001100B7" w:rsidRPr="00C915E2">
        <w:rPr>
          <w:rFonts w:asciiTheme="majorBidi" w:hAnsiTheme="majorBidi" w:cstheme="majorBidi"/>
          <w:sz w:val="20"/>
          <w:szCs w:val="20"/>
          <w:rtl/>
        </w:rPr>
        <w:t xml:space="preserve"> </w:t>
      </w:r>
      <w:r w:rsidR="001100B7" w:rsidRPr="00C915E2">
        <w:rPr>
          <w:rFonts w:asciiTheme="majorBidi" w:hAnsiTheme="majorBidi" w:cstheme="majorBidi"/>
          <w:sz w:val="20"/>
          <w:szCs w:val="20"/>
          <w:rtl/>
          <w:lang w:bidi="ar-SY"/>
        </w:rPr>
        <w:t xml:space="preserve">تشمل </w:t>
      </w:r>
      <w:r w:rsidR="00800A53" w:rsidRPr="00C915E2">
        <w:rPr>
          <w:rFonts w:asciiTheme="majorBidi" w:hAnsiTheme="majorBidi" w:cstheme="majorBidi"/>
          <w:sz w:val="20"/>
          <w:szCs w:val="20"/>
          <w:rtl/>
          <w:lang w:bidi="ar-SY"/>
        </w:rPr>
        <w:t>الموازنة العامة التشغيلية المستدامة</w:t>
      </w:r>
      <w:r w:rsidR="001100B7" w:rsidRPr="00C915E2">
        <w:rPr>
          <w:rFonts w:asciiTheme="majorBidi" w:hAnsiTheme="majorBidi" w:cstheme="majorBidi"/>
          <w:sz w:val="20"/>
          <w:szCs w:val="20"/>
          <w:rtl/>
          <w:lang w:bidi="ar-SY"/>
        </w:rPr>
        <w:t xml:space="preserve"> للدولة عادة الإيرادات الحكومية من مصادر مختلفة مثل الضرائب، والرسوم، والإيرادات غير الضريبية، والدخل الحكومي الآخر، وتشمل أيضًا النفقات الحكومية التي تشمل الإنفاق على الرواتب والأجور، والتعليم والصحة، والبنية التحتية، والخدمات العامة، والدعم الاجتماعي، والديون العامة، والعمليات الأخرى التي تدعم مهام ووظائف الحكومة.</w:t>
      </w:r>
    </w:p>
    <w:p w14:paraId="59FA24EC" w14:textId="6831DBFC" w:rsidR="001100B7" w:rsidRPr="00C915E2" w:rsidRDefault="001100B7" w:rsidP="00C915E2">
      <w:pPr>
        <w:spacing w:after="0" w:line="360" w:lineRule="auto"/>
        <w:jc w:val="both"/>
        <w:rPr>
          <w:rFonts w:asciiTheme="majorBidi" w:hAnsiTheme="majorBidi" w:cstheme="majorBidi"/>
          <w:b/>
          <w:bCs/>
          <w:sz w:val="20"/>
          <w:szCs w:val="20"/>
          <w:rtl/>
          <w:lang w:bidi="ar-SY"/>
        </w:rPr>
      </w:pPr>
      <w:r w:rsidRPr="00C915E2">
        <w:rPr>
          <w:rFonts w:asciiTheme="majorBidi" w:hAnsiTheme="majorBidi" w:cstheme="majorBidi"/>
          <w:b/>
          <w:bCs/>
          <w:sz w:val="20"/>
          <w:szCs w:val="20"/>
          <w:rtl/>
          <w:lang w:bidi="ar-SY"/>
        </w:rPr>
        <w:t>مراحل بناء الموازنة العامة</w:t>
      </w:r>
    </w:p>
    <w:p w14:paraId="6C67614D" w14:textId="77777777" w:rsidR="001100B7" w:rsidRPr="00C915E2" w:rsidRDefault="001100B7" w:rsidP="00C915E2">
      <w:pPr>
        <w:pStyle w:val="ListParagraph"/>
        <w:numPr>
          <w:ilvl w:val="0"/>
          <w:numId w:val="31"/>
        </w:numPr>
        <w:spacing w:after="0" w:line="360" w:lineRule="auto"/>
        <w:ind w:left="310" w:hanging="340"/>
        <w:jc w:val="both"/>
        <w:rPr>
          <w:rFonts w:asciiTheme="majorBidi" w:hAnsiTheme="majorBidi" w:cstheme="majorBidi"/>
          <w:b/>
          <w:bCs/>
          <w:sz w:val="20"/>
          <w:szCs w:val="20"/>
          <w:lang w:bidi="ar-SY"/>
        </w:rPr>
      </w:pPr>
      <w:r w:rsidRPr="00C915E2">
        <w:rPr>
          <w:rFonts w:asciiTheme="majorBidi" w:hAnsiTheme="majorBidi" w:cstheme="majorBidi"/>
          <w:b/>
          <w:bCs/>
          <w:sz w:val="20"/>
          <w:szCs w:val="20"/>
          <w:rtl/>
          <w:lang w:bidi="ar-SY"/>
        </w:rPr>
        <w:t>مرحلة إعداد الموازنة العامة:</w:t>
      </w:r>
    </w:p>
    <w:p w14:paraId="550CB292" w14:textId="591CEE9B" w:rsidR="001100B7" w:rsidRPr="00C915E2" w:rsidRDefault="00544E14" w:rsidP="00C915E2">
      <w:pPr>
        <w:pStyle w:val="ListParagraph"/>
        <w:spacing w:after="0" w:line="360" w:lineRule="auto"/>
        <w:ind w:left="310"/>
        <w:jc w:val="both"/>
        <w:rPr>
          <w:rFonts w:asciiTheme="majorBidi" w:hAnsiTheme="majorBidi" w:cstheme="majorBidi"/>
          <w:sz w:val="20"/>
          <w:szCs w:val="20"/>
          <w:rtl/>
          <w:lang w:bidi="ar-SY"/>
        </w:rPr>
      </w:pPr>
      <w:r w:rsidRPr="00C915E2">
        <w:rPr>
          <w:rFonts w:asciiTheme="majorBidi" w:hAnsiTheme="majorBidi" w:cstheme="majorBidi"/>
          <w:sz w:val="20"/>
          <w:szCs w:val="20"/>
          <w:rtl/>
          <w:lang w:bidi="ar-SY"/>
        </w:rPr>
        <w:t>ا</w:t>
      </w:r>
      <w:r w:rsidR="001100B7" w:rsidRPr="00C915E2">
        <w:rPr>
          <w:rFonts w:asciiTheme="majorBidi" w:hAnsiTheme="majorBidi" w:cstheme="majorBidi"/>
          <w:sz w:val="20"/>
          <w:szCs w:val="20"/>
          <w:rtl/>
          <w:lang w:bidi="ar-SY"/>
        </w:rPr>
        <w:t>ن</w:t>
      </w:r>
      <w:r w:rsidRPr="00C915E2">
        <w:rPr>
          <w:rFonts w:asciiTheme="majorBidi" w:hAnsiTheme="majorBidi" w:cstheme="majorBidi"/>
          <w:sz w:val="20"/>
          <w:szCs w:val="20"/>
          <w:rtl/>
          <w:lang w:bidi="ar-SY"/>
        </w:rPr>
        <w:t>َّ</w:t>
      </w:r>
      <w:r w:rsidR="001100B7" w:rsidRPr="00C915E2">
        <w:rPr>
          <w:rFonts w:asciiTheme="majorBidi" w:hAnsiTheme="majorBidi" w:cstheme="majorBidi"/>
          <w:sz w:val="20"/>
          <w:szCs w:val="20"/>
          <w:rtl/>
          <w:lang w:bidi="ar-SY"/>
        </w:rPr>
        <w:t xml:space="preserve"> عملية إعداد الموازنة تتم وفق المعايير الدولية المتعارف عليها والمتعلقة بالشفافية في أربعة مجالات رئيسية هي الوضوح والأدوار والمسؤوليات ، وتوافر المعلومات للجميع ، وإعداد </w:t>
      </w:r>
      <w:r w:rsidRPr="00C915E2">
        <w:rPr>
          <w:rFonts w:asciiTheme="majorBidi" w:hAnsiTheme="majorBidi" w:cstheme="majorBidi"/>
          <w:sz w:val="20"/>
          <w:szCs w:val="20"/>
          <w:rtl/>
          <w:lang w:bidi="ar-SY"/>
        </w:rPr>
        <w:t>الموازنة</w:t>
      </w:r>
      <w:r w:rsidR="001100B7" w:rsidRPr="00C915E2">
        <w:rPr>
          <w:rFonts w:asciiTheme="majorBidi" w:hAnsiTheme="majorBidi" w:cstheme="majorBidi"/>
          <w:sz w:val="20"/>
          <w:szCs w:val="20"/>
          <w:rtl/>
          <w:lang w:bidi="ar-SY"/>
        </w:rPr>
        <w:t xml:space="preserve"> المعلنة ، والتنفيذ المعلن ، ويرتبط إعداد </w:t>
      </w:r>
      <w:r w:rsidR="002452CD" w:rsidRPr="00C915E2">
        <w:rPr>
          <w:rFonts w:asciiTheme="majorBidi" w:hAnsiTheme="majorBidi" w:cstheme="majorBidi"/>
          <w:sz w:val="20"/>
          <w:szCs w:val="20"/>
          <w:rtl/>
          <w:lang w:bidi="ar-SY"/>
        </w:rPr>
        <w:t>الموازنة</w:t>
      </w:r>
      <w:r w:rsidR="001100B7" w:rsidRPr="00C915E2">
        <w:rPr>
          <w:rFonts w:asciiTheme="majorBidi" w:hAnsiTheme="majorBidi" w:cstheme="majorBidi"/>
          <w:sz w:val="20"/>
          <w:szCs w:val="20"/>
          <w:rtl/>
          <w:lang w:bidi="ar-SY"/>
        </w:rPr>
        <w:t xml:space="preserve"> العامة بوظيفة محددة تهدف إلى تحقيق بنود الميزانية. خلال كل مرحلة بنزاهة، ووجود مجموعة من الأهداف التي حددتها السلطتان التنفيذية والتشريعية للحكومة ، وتحقيقها ضمن حدود استراتيجية وطنية للتنمية الاقتصادية والاجتماعية ، وكذلك من خلال عدد من السياسات والبرامج وآليات التنفيذ المحددة </w:t>
      </w:r>
      <w:r w:rsidR="005A3517" w:rsidRPr="00C915E2">
        <w:rPr>
          <w:rFonts w:asciiTheme="majorBidi" w:hAnsiTheme="majorBidi" w:cstheme="majorBidi"/>
          <w:sz w:val="20"/>
          <w:szCs w:val="20"/>
          <w:rtl/>
          <w:lang w:bidi="ar-SY"/>
        </w:rPr>
        <w:t>و</w:t>
      </w:r>
      <w:r w:rsidR="001100B7" w:rsidRPr="00C915E2">
        <w:rPr>
          <w:rFonts w:asciiTheme="majorBidi" w:hAnsiTheme="majorBidi" w:cstheme="majorBidi"/>
          <w:sz w:val="20"/>
          <w:szCs w:val="20"/>
          <w:rtl/>
          <w:lang w:bidi="ar-SY"/>
        </w:rPr>
        <w:t>القائمة على الموازنة العامة وتحديد أهداف الوظيفة. و</w:t>
      </w:r>
      <w:r w:rsidRPr="00C915E2">
        <w:rPr>
          <w:rFonts w:asciiTheme="majorBidi" w:hAnsiTheme="majorBidi" w:cstheme="majorBidi"/>
          <w:sz w:val="20"/>
          <w:szCs w:val="20"/>
          <w:rtl/>
          <w:lang w:bidi="ar-SY"/>
        </w:rPr>
        <w:t>أ</w:t>
      </w:r>
      <w:r w:rsidR="001100B7" w:rsidRPr="00C915E2">
        <w:rPr>
          <w:rFonts w:asciiTheme="majorBidi" w:hAnsiTheme="majorBidi" w:cstheme="majorBidi"/>
          <w:sz w:val="20"/>
          <w:szCs w:val="20"/>
          <w:rtl/>
          <w:lang w:bidi="ar-SY"/>
        </w:rPr>
        <w:t xml:space="preserve">ن السلطة التنفيذية (الحكومة) في كل دولة على وجه الأرض هي المسؤولة عمليًا عن إنشاء </w:t>
      </w:r>
      <w:r w:rsidR="006A40E0" w:rsidRPr="00C915E2">
        <w:rPr>
          <w:rFonts w:asciiTheme="majorBidi" w:hAnsiTheme="majorBidi" w:cstheme="majorBidi"/>
          <w:sz w:val="20"/>
          <w:szCs w:val="20"/>
          <w:rtl/>
          <w:lang w:bidi="ar-SY"/>
        </w:rPr>
        <w:t xml:space="preserve">الموازنة </w:t>
      </w:r>
      <w:r w:rsidR="001100B7" w:rsidRPr="00C915E2">
        <w:rPr>
          <w:rFonts w:asciiTheme="majorBidi" w:hAnsiTheme="majorBidi" w:cstheme="majorBidi"/>
          <w:sz w:val="20"/>
          <w:szCs w:val="20"/>
          <w:rtl/>
          <w:lang w:bidi="ar-SY"/>
        </w:rPr>
        <w:t xml:space="preserve">العامة ، وهي مهمة إدارية فقط. وبالتالي ، من واجب الحكومة وضع سياسات وبرامج تساعد المجتمع على تحقيق أهدافه الاقتصادية والاجتماعية والسياسية. للسلطة التنفيذية الحق في وضع </w:t>
      </w:r>
      <w:r w:rsidR="006A40E0" w:rsidRPr="00C915E2">
        <w:rPr>
          <w:rFonts w:asciiTheme="majorBidi" w:hAnsiTheme="majorBidi" w:cstheme="majorBidi"/>
          <w:sz w:val="20"/>
          <w:szCs w:val="20"/>
          <w:rtl/>
          <w:lang w:bidi="ar-SY"/>
        </w:rPr>
        <w:t xml:space="preserve">الموازنة </w:t>
      </w:r>
      <w:r w:rsidR="001100B7" w:rsidRPr="00C915E2">
        <w:rPr>
          <w:rFonts w:asciiTheme="majorBidi" w:hAnsiTheme="majorBidi" w:cstheme="majorBidi"/>
          <w:sz w:val="20"/>
          <w:szCs w:val="20"/>
          <w:rtl/>
          <w:lang w:bidi="ar-SY"/>
        </w:rPr>
        <w:t xml:space="preserve">لعدد من الأسباب ، منها: </w:t>
      </w:r>
      <w:r w:rsidR="006A40E0" w:rsidRPr="00C915E2">
        <w:rPr>
          <w:rFonts w:asciiTheme="majorBidi" w:hAnsiTheme="majorBidi" w:cstheme="majorBidi"/>
          <w:sz w:val="20"/>
          <w:szCs w:val="20"/>
          <w:rtl/>
          <w:lang w:bidi="ar-SY"/>
        </w:rPr>
        <w:t xml:space="preserve">الموازنة </w:t>
      </w:r>
      <w:r w:rsidR="001100B7" w:rsidRPr="00C915E2">
        <w:rPr>
          <w:rFonts w:asciiTheme="majorBidi" w:hAnsiTheme="majorBidi" w:cstheme="majorBidi"/>
          <w:sz w:val="20"/>
          <w:szCs w:val="20"/>
          <w:rtl/>
          <w:lang w:bidi="ar-SY"/>
        </w:rPr>
        <w:t xml:space="preserve">هي برنامج الحكومة في عدد من المجالات ، وهي أيضًا مسؤولة عن وضع </w:t>
      </w:r>
      <w:r w:rsidR="006A40E0" w:rsidRPr="00C915E2">
        <w:rPr>
          <w:rFonts w:asciiTheme="majorBidi" w:hAnsiTheme="majorBidi" w:cstheme="majorBidi"/>
          <w:sz w:val="20"/>
          <w:szCs w:val="20"/>
          <w:rtl/>
          <w:lang w:bidi="ar-SY"/>
        </w:rPr>
        <w:t xml:space="preserve">الموازنة </w:t>
      </w:r>
      <w:r w:rsidR="001100B7" w:rsidRPr="00C915E2">
        <w:rPr>
          <w:rFonts w:asciiTheme="majorBidi" w:hAnsiTheme="majorBidi" w:cstheme="majorBidi"/>
          <w:sz w:val="20"/>
          <w:szCs w:val="20"/>
          <w:rtl/>
          <w:lang w:bidi="ar-SY"/>
        </w:rPr>
        <w:t>موضع التنفيذ، وأخيراً تتفوق السلطة التنفيذية على السلطة التشريعية في مجال إعداد الموازنة العامة لأنها متخصصة فنياً ولديها الخبرة الكافية في هذا المجال. تعتبر السلطة التنفيذية من أكثر الجهات إدراكاً لقدرتها على توفير البيانات والإحصاءات لمختلف الأنشطة والقطاعات السياسية (مصطو</w:t>
      </w:r>
      <w:r w:rsidR="00734C28" w:rsidRPr="00C915E2">
        <w:rPr>
          <w:rFonts w:asciiTheme="majorBidi" w:hAnsiTheme="majorBidi" w:cstheme="majorBidi"/>
          <w:sz w:val="20"/>
          <w:szCs w:val="20"/>
          <w:rtl/>
          <w:lang w:bidi="ar-SY"/>
        </w:rPr>
        <w:t>،</w:t>
      </w:r>
      <w:r w:rsidR="001100B7" w:rsidRPr="00C915E2">
        <w:rPr>
          <w:rFonts w:asciiTheme="majorBidi" w:hAnsiTheme="majorBidi" w:cstheme="majorBidi"/>
          <w:sz w:val="20"/>
          <w:szCs w:val="20"/>
          <w:rtl/>
          <w:lang w:bidi="ar-SY"/>
        </w:rPr>
        <w:t>2015</w:t>
      </w:r>
      <w:r w:rsidR="00734C28" w:rsidRPr="00C915E2">
        <w:rPr>
          <w:rFonts w:asciiTheme="majorBidi" w:hAnsiTheme="majorBidi" w:cstheme="majorBidi"/>
          <w:sz w:val="20"/>
          <w:szCs w:val="20"/>
          <w:rtl/>
          <w:lang w:bidi="ar-SY"/>
        </w:rPr>
        <w:t>:</w:t>
      </w:r>
      <w:r w:rsidR="001100B7" w:rsidRPr="00C915E2">
        <w:rPr>
          <w:rFonts w:asciiTheme="majorBidi" w:hAnsiTheme="majorBidi" w:cstheme="majorBidi"/>
          <w:sz w:val="20"/>
          <w:szCs w:val="20"/>
          <w:rtl/>
          <w:lang w:bidi="ar-SY"/>
        </w:rPr>
        <w:t xml:space="preserve"> 49).</w:t>
      </w:r>
    </w:p>
    <w:p w14:paraId="632B5E95" w14:textId="77777777" w:rsidR="001100B7" w:rsidRPr="00C915E2" w:rsidRDefault="001100B7" w:rsidP="00C915E2">
      <w:pPr>
        <w:pStyle w:val="ListParagraph"/>
        <w:numPr>
          <w:ilvl w:val="0"/>
          <w:numId w:val="31"/>
        </w:numPr>
        <w:spacing w:after="0" w:line="360" w:lineRule="auto"/>
        <w:ind w:left="310"/>
        <w:jc w:val="both"/>
        <w:rPr>
          <w:rFonts w:asciiTheme="majorBidi" w:hAnsiTheme="majorBidi" w:cstheme="majorBidi"/>
          <w:b/>
          <w:bCs/>
          <w:sz w:val="20"/>
          <w:szCs w:val="20"/>
          <w:lang w:bidi="ar-SY"/>
        </w:rPr>
      </w:pPr>
      <w:r w:rsidRPr="00C915E2">
        <w:rPr>
          <w:rFonts w:asciiTheme="majorBidi" w:hAnsiTheme="majorBidi" w:cstheme="majorBidi"/>
          <w:b/>
          <w:bCs/>
          <w:sz w:val="20"/>
          <w:szCs w:val="20"/>
          <w:rtl/>
          <w:lang w:bidi="ar-SY"/>
        </w:rPr>
        <w:t>مرحلة اعتماد الموازنة العامة:</w:t>
      </w:r>
    </w:p>
    <w:p w14:paraId="11D86847" w14:textId="7F4D6230" w:rsidR="001100B7" w:rsidRPr="00C915E2" w:rsidRDefault="001100B7" w:rsidP="00C915E2">
      <w:pPr>
        <w:pStyle w:val="ListParagraph"/>
        <w:spacing w:after="0" w:line="360" w:lineRule="auto"/>
        <w:ind w:left="310"/>
        <w:jc w:val="both"/>
        <w:rPr>
          <w:rFonts w:asciiTheme="majorBidi" w:hAnsiTheme="majorBidi" w:cstheme="majorBidi"/>
          <w:sz w:val="20"/>
          <w:szCs w:val="20"/>
          <w:rtl/>
          <w:lang w:bidi="ar-SY"/>
        </w:rPr>
      </w:pPr>
      <w:r w:rsidRPr="00C915E2">
        <w:rPr>
          <w:rFonts w:asciiTheme="majorBidi" w:hAnsiTheme="majorBidi" w:cstheme="majorBidi"/>
          <w:sz w:val="20"/>
          <w:szCs w:val="20"/>
          <w:rtl/>
          <w:lang w:bidi="ar-SY"/>
        </w:rPr>
        <w:t>إن المصادقة على الموازنة وإصدار قانون الموازنة وإقرار الاعتمادات هو من صلاحية السلطة التشريعية المتمثلة بالبرلمانات وتكون مسؤولية النظام المحاسبي إجراء المقارنة بين الاعتمادات المقدمة والمصادق عليها من قبل السلطة التشريعية وذلك لترتيب الأولويات عند التنفيذ وحسب ما متوفر من المرونة في التغيير أو إجراء المناقلات بين الاعتمادات واتخاذ ذلك في الحسبان عند إعداد الموازنات القادمة</w:t>
      </w:r>
      <w:bookmarkStart w:id="25" w:name="_Hlk140757805"/>
      <w:r w:rsidRPr="00C915E2">
        <w:rPr>
          <w:rFonts w:asciiTheme="majorBidi" w:hAnsiTheme="majorBidi" w:cstheme="majorBidi"/>
          <w:sz w:val="20"/>
          <w:szCs w:val="20"/>
          <w:rtl/>
          <w:lang w:bidi="ar-SY"/>
        </w:rPr>
        <w:t>(المهايني وسلوم</w:t>
      </w:r>
      <w:r w:rsidR="003C7989" w:rsidRPr="00C915E2">
        <w:rPr>
          <w:rFonts w:asciiTheme="majorBidi" w:hAnsiTheme="majorBidi" w:cstheme="majorBidi"/>
          <w:sz w:val="20"/>
          <w:szCs w:val="20"/>
          <w:rtl/>
          <w:lang w:bidi="ar-SY"/>
        </w:rPr>
        <w:t>،</w:t>
      </w:r>
      <w:r w:rsidRPr="00C915E2">
        <w:rPr>
          <w:rFonts w:asciiTheme="majorBidi" w:hAnsiTheme="majorBidi" w:cstheme="majorBidi"/>
          <w:sz w:val="20"/>
          <w:szCs w:val="20"/>
          <w:rtl/>
          <w:lang w:bidi="ar-SY"/>
        </w:rPr>
        <w:t xml:space="preserve">90:2007)، </w:t>
      </w:r>
      <w:bookmarkEnd w:id="25"/>
      <w:r w:rsidRPr="00C915E2">
        <w:rPr>
          <w:rFonts w:asciiTheme="majorBidi" w:hAnsiTheme="majorBidi" w:cstheme="majorBidi"/>
          <w:sz w:val="20"/>
          <w:szCs w:val="20"/>
          <w:rtl/>
          <w:lang w:bidi="ar-SY"/>
        </w:rPr>
        <w:t>ويقصد بمرحلة اعتماد الموازنة كما سبق مرحلة التصويت على مشروع الموازنة العامة بعد قرا</w:t>
      </w:r>
      <w:r w:rsidR="00544E14" w:rsidRPr="00C915E2">
        <w:rPr>
          <w:rFonts w:asciiTheme="majorBidi" w:hAnsiTheme="majorBidi" w:cstheme="majorBidi"/>
          <w:sz w:val="20"/>
          <w:szCs w:val="20"/>
          <w:rtl/>
          <w:lang w:bidi="ar-SY"/>
        </w:rPr>
        <w:t>ء</w:t>
      </w:r>
      <w:r w:rsidRPr="00C915E2">
        <w:rPr>
          <w:rFonts w:asciiTheme="majorBidi" w:hAnsiTheme="majorBidi" w:cstheme="majorBidi"/>
          <w:sz w:val="20"/>
          <w:szCs w:val="20"/>
          <w:rtl/>
          <w:lang w:bidi="ar-SY"/>
        </w:rPr>
        <w:t>تها ومناقشتها داخل مجلس النواب، ويلخص مرحلة اعتماد الموازنة العامة في العراق الى الخطوات التالية</w:t>
      </w:r>
      <w:r w:rsidR="00B55F47" w:rsidRPr="00C915E2">
        <w:rPr>
          <w:rFonts w:asciiTheme="majorBidi" w:hAnsiTheme="majorBidi" w:cstheme="majorBidi"/>
          <w:sz w:val="20"/>
          <w:szCs w:val="20"/>
          <w:rtl/>
          <w:lang w:bidi="ar-SY"/>
        </w:rPr>
        <w:t xml:space="preserve"> </w:t>
      </w:r>
      <w:r w:rsidRPr="00C915E2">
        <w:rPr>
          <w:rFonts w:asciiTheme="majorBidi" w:hAnsiTheme="majorBidi" w:cstheme="majorBidi"/>
          <w:sz w:val="20"/>
          <w:szCs w:val="20"/>
          <w:rtl/>
          <w:lang w:bidi="ar-SY"/>
        </w:rPr>
        <w:t xml:space="preserve">(شنان و هوشيار.12:2022-13): </w:t>
      </w:r>
    </w:p>
    <w:p w14:paraId="36251FB8" w14:textId="1DA54829" w:rsidR="001100B7" w:rsidRPr="00C915E2" w:rsidRDefault="001100B7" w:rsidP="00C915E2">
      <w:pPr>
        <w:pStyle w:val="ListParagraph"/>
        <w:numPr>
          <w:ilvl w:val="0"/>
          <w:numId w:val="44"/>
        </w:numPr>
        <w:tabs>
          <w:tab w:val="right" w:pos="836"/>
          <w:tab w:val="right" w:pos="1286"/>
        </w:tabs>
        <w:spacing w:after="0" w:line="360" w:lineRule="auto"/>
        <w:ind w:left="310"/>
        <w:jc w:val="both"/>
        <w:rPr>
          <w:rFonts w:asciiTheme="majorBidi" w:hAnsiTheme="majorBidi" w:cstheme="majorBidi"/>
          <w:sz w:val="20"/>
          <w:szCs w:val="20"/>
          <w:lang w:bidi="ar-SY"/>
        </w:rPr>
      </w:pPr>
      <w:r w:rsidRPr="00C915E2">
        <w:rPr>
          <w:rFonts w:asciiTheme="majorBidi" w:hAnsiTheme="majorBidi" w:cstheme="majorBidi"/>
          <w:sz w:val="20"/>
          <w:szCs w:val="20"/>
          <w:rtl/>
          <w:lang w:bidi="ar-SY"/>
        </w:rPr>
        <w:t xml:space="preserve">يقوم ممثل الحكومة وغالبا ما يكون وزير المالية بأخذ ملف مشروع الموازنة العامة الى </w:t>
      </w:r>
      <w:r w:rsidR="006A40E0" w:rsidRPr="00C915E2">
        <w:rPr>
          <w:rFonts w:asciiTheme="majorBidi" w:hAnsiTheme="majorBidi" w:cstheme="majorBidi"/>
          <w:sz w:val="20"/>
          <w:szCs w:val="20"/>
          <w:rtl/>
          <w:lang w:bidi="ar-SY"/>
        </w:rPr>
        <w:t xml:space="preserve">هيئة </w:t>
      </w:r>
      <w:r w:rsidRPr="00C915E2">
        <w:rPr>
          <w:rFonts w:asciiTheme="majorBidi" w:hAnsiTheme="majorBidi" w:cstheme="majorBidi"/>
          <w:sz w:val="20"/>
          <w:szCs w:val="20"/>
          <w:rtl/>
          <w:lang w:bidi="ar-SY"/>
        </w:rPr>
        <w:t xml:space="preserve">رئاسة مجلس النواب، التي بدورها تحيله الى اللجنة المالية في مجلس النواب العراقي، وهذا المشروع يتكون من مشروع قانون الموازنة الفدرالية، بالإضافة الى تقرير حول الوضع الاقتصادي والمالي، لا سيما فرضيات واساليب ونتائج الخطط الاقتصادية التي على اساسها يقوم مجلس النواب باقرار مشروع قانون الموازنة الفدرالية بما فيه الإيرادات والنفقات واجمالي ديون الحكومة. </w:t>
      </w:r>
    </w:p>
    <w:p w14:paraId="493EAAF6" w14:textId="77777777" w:rsidR="001100B7" w:rsidRPr="00C915E2" w:rsidRDefault="001100B7" w:rsidP="00C915E2">
      <w:pPr>
        <w:pStyle w:val="ListParagraph"/>
        <w:numPr>
          <w:ilvl w:val="0"/>
          <w:numId w:val="44"/>
        </w:numPr>
        <w:spacing w:after="0" w:line="360" w:lineRule="auto"/>
        <w:ind w:left="310"/>
        <w:jc w:val="both"/>
        <w:rPr>
          <w:rFonts w:asciiTheme="majorBidi" w:hAnsiTheme="majorBidi" w:cstheme="majorBidi"/>
          <w:sz w:val="20"/>
          <w:szCs w:val="20"/>
          <w:lang w:bidi="ar-SY"/>
        </w:rPr>
      </w:pPr>
      <w:r w:rsidRPr="00C915E2">
        <w:rPr>
          <w:rFonts w:asciiTheme="majorBidi" w:hAnsiTheme="majorBidi" w:cstheme="majorBidi"/>
          <w:sz w:val="20"/>
          <w:szCs w:val="20"/>
          <w:rtl/>
          <w:lang w:bidi="ar-SY"/>
        </w:rPr>
        <w:t>تقوم اللجنة المالية في مجلس النواب بتعميم المشروع الى جميع لجان مجلس النواب العراقي ويقدموا اقتراحاتهم وتوصياتهم كل حسب اختصاصها الى اللجنة المالية حول موازنة السنة التالية، وخلال مدة زمنية تحددها اللجنة المالية وبعدها تقوم اللجنة المالية بتحديد مواعيد الاجتماعات المشتركة مع الحكومة حول مشروع الموازنة الفدرالية وملحقاتها.</w:t>
      </w:r>
    </w:p>
    <w:p w14:paraId="04318666" w14:textId="36B1E88D" w:rsidR="001100B7" w:rsidRPr="00C915E2" w:rsidRDefault="001100B7" w:rsidP="00C915E2">
      <w:pPr>
        <w:pStyle w:val="ListParagraph"/>
        <w:numPr>
          <w:ilvl w:val="0"/>
          <w:numId w:val="44"/>
        </w:numPr>
        <w:spacing w:after="0" w:line="360" w:lineRule="auto"/>
        <w:ind w:left="310"/>
        <w:jc w:val="both"/>
        <w:rPr>
          <w:rFonts w:asciiTheme="majorBidi" w:hAnsiTheme="majorBidi" w:cstheme="majorBidi"/>
          <w:sz w:val="20"/>
          <w:szCs w:val="20"/>
          <w:lang w:bidi="ar-SY"/>
        </w:rPr>
      </w:pPr>
      <w:r w:rsidRPr="00C915E2">
        <w:rPr>
          <w:rFonts w:asciiTheme="majorBidi" w:hAnsiTheme="majorBidi" w:cstheme="majorBidi"/>
          <w:sz w:val="20"/>
          <w:szCs w:val="20"/>
          <w:rtl/>
          <w:lang w:bidi="ar-SY"/>
        </w:rPr>
        <w:t xml:space="preserve"> تبدأ اللجنة المالية بمناقشة ممثلي الحكومة حول مشروع قانون الموازنة الفدرالية وبنودها وفصولها وتقدير الإيرادات والنفقات ولا يقتصر عملها على النظرة السطحية للموازنة، بل يتطلب الامر الدخول في التفاصيل والجزئيات والارقام والتمعن في المواد والفقرات القانونية المدرجة في </w:t>
      </w:r>
      <w:r w:rsidRPr="00C915E2">
        <w:rPr>
          <w:rFonts w:asciiTheme="majorBidi" w:hAnsiTheme="majorBidi" w:cstheme="majorBidi"/>
          <w:sz w:val="20"/>
          <w:szCs w:val="20"/>
          <w:rtl/>
          <w:lang w:bidi="ar-SY"/>
        </w:rPr>
        <w:lastRenderedPageBreak/>
        <w:t xml:space="preserve">مشروع الموازنة الفدرالية حتى تكون جميع الأمور واضحة ،وبينة وللجنة المالية بهذا الصدد ان تقوم باجراء تعديلات على مشروع الموازنة بأكملها، ولكن ليس من صلاحياتها زيادة النفقات الا بعد موافقة مجلس الوزراء واشعار وزير المالية بذلك، الا أنها تستطيع ان تنقل الاعتمادات من باب الى باب اخر، أو من فصل الى فصل اخر ، او بند الى بند اخر من دون ان يؤدي ذلك الى رفع ارقام الموازنة العامة، وفي حال حصول خلاف بين اعضاء اللجنة المالية حول امر ما في مشروع الموازنة يتم حسم الخلاف بالتصويت داخل اللجنة . </w:t>
      </w:r>
    </w:p>
    <w:p w14:paraId="7AFDA129" w14:textId="77777777" w:rsidR="001100B7" w:rsidRPr="00C915E2" w:rsidRDefault="001100B7" w:rsidP="00C915E2">
      <w:pPr>
        <w:pStyle w:val="ListParagraph"/>
        <w:numPr>
          <w:ilvl w:val="0"/>
          <w:numId w:val="44"/>
        </w:numPr>
        <w:spacing w:after="0" w:line="360" w:lineRule="auto"/>
        <w:ind w:left="310"/>
        <w:jc w:val="both"/>
        <w:rPr>
          <w:rFonts w:asciiTheme="majorBidi" w:hAnsiTheme="majorBidi" w:cstheme="majorBidi"/>
          <w:sz w:val="20"/>
          <w:szCs w:val="20"/>
          <w:lang w:bidi="ar-SY"/>
        </w:rPr>
      </w:pPr>
      <w:r w:rsidRPr="00C915E2">
        <w:rPr>
          <w:rFonts w:asciiTheme="majorBidi" w:hAnsiTheme="majorBidi" w:cstheme="majorBidi"/>
          <w:sz w:val="20"/>
          <w:szCs w:val="20"/>
          <w:rtl/>
          <w:lang w:bidi="ar-SY"/>
        </w:rPr>
        <w:t>وعندما تنتهي اللجنة المالية من التدقيق والمناقشة، تضع تقريرا مفصلا عن مشرع الموازنة الفدرالية كما ورد من الحكومة، وعن التعديلات التي ادخلتها عليه والاقتراحات التي يقتضي اعتمادها لتحسين الجباية وترشيد الانفاق وكثيرا ما يوافق المجلس على الموازنة الفدرالية كما وردت من اللجنة المالية دون ان يدخل عليها تعديلات تذكر لما للجنة المالية من دور مهم في هذا المجال حيث انها تعتبر الجهة الاساسية لدراسة ومناقشة الموازنة وتدقيق اعتمادها .</w:t>
      </w:r>
    </w:p>
    <w:p w14:paraId="6F1CA53E" w14:textId="2CC5C49B" w:rsidR="001100B7" w:rsidRPr="00C915E2" w:rsidRDefault="001100B7" w:rsidP="00C915E2">
      <w:pPr>
        <w:pStyle w:val="ListParagraph"/>
        <w:numPr>
          <w:ilvl w:val="0"/>
          <w:numId w:val="44"/>
        </w:numPr>
        <w:spacing w:after="0" w:line="360" w:lineRule="auto"/>
        <w:ind w:left="310"/>
        <w:jc w:val="both"/>
        <w:rPr>
          <w:rFonts w:asciiTheme="majorBidi" w:hAnsiTheme="majorBidi" w:cstheme="majorBidi"/>
          <w:sz w:val="20"/>
          <w:szCs w:val="20"/>
          <w:lang w:bidi="ar-SY"/>
        </w:rPr>
      </w:pPr>
      <w:r w:rsidRPr="00C915E2">
        <w:rPr>
          <w:rFonts w:asciiTheme="majorBidi" w:hAnsiTheme="majorBidi" w:cstheme="majorBidi"/>
          <w:sz w:val="20"/>
          <w:szCs w:val="20"/>
          <w:rtl/>
          <w:lang w:bidi="ar-SY"/>
        </w:rPr>
        <w:t>يقدم كل من اللجنة المالية لمجلس النواب وممثل الحكومة وزير المالية تقريريهما الى هيئة رئاسة مجلس النواب، بعدها يدعو رئيس المجلس اعضاء مجلس النواب العراقي في جلسة عامة، وفي بداية الجلسة يستمع المجلس الى تقريري اللجنة المالية ووزير المالية الموزع على الاعضاء سلفا ( وبعد ذلك يفتح باب المناقشة لجميع الأعضاء، وعادة يبدأ المجلس النيابي بمناقشة النفقات واعتمادها قبل النظر في جانب الإيرادات، حتى يمكن تقدير هذه المصروفات على اساس حاجات المجتع العامة، دون التقيد بقرار محدودية الإيرادات، ومن ثم تتم مناقشة الإيرادات المختلفة لاجراء المفاضلة بين البدائل لتمويل تلك النفقات، اما في العراق فتتم مناقش</w:t>
      </w:r>
      <w:r w:rsidR="00544E14" w:rsidRPr="00C915E2">
        <w:rPr>
          <w:rFonts w:asciiTheme="majorBidi" w:hAnsiTheme="majorBidi" w:cstheme="majorBidi"/>
          <w:sz w:val="20"/>
          <w:szCs w:val="20"/>
          <w:rtl/>
          <w:lang w:bidi="ar-SY"/>
        </w:rPr>
        <w:t>ة</w:t>
      </w:r>
      <w:r w:rsidRPr="00C915E2">
        <w:rPr>
          <w:rFonts w:asciiTheme="majorBidi" w:hAnsiTheme="majorBidi" w:cstheme="majorBidi"/>
          <w:sz w:val="20"/>
          <w:szCs w:val="20"/>
          <w:rtl/>
          <w:lang w:bidi="ar-SY"/>
        </w:rPr>
        <w:t xml:space="preserve"> جميع بنود الموازنة الفدرالية بصورة متكاملة دون </w:t>
      </w:r>
      <w:r w:rsidR="00544E14" w:rsidRPr="00C915E2">
        <w:rPr>
          <w:rFonts w:asciiTheme="majorBidi" w:hAnsiTheme="majorBidi" w:cstheme="majorBidi"/>
          <w:sz w:val="20"/>
          <w:szCs w:val="20"/>
          <w:rtl/>
          <w:lang w:bidi="ar-SY"/>
        </w:rPr>
        <w:t>ت</w:t>
      </w:r>
      <w:r w:rsidRPr="00C915E2">
        <w:rPr>
          <w:rFonts w:asciiTheme="majorBidi" w:hAnsiTheme="majorBidi" w:cstheme="majorBidi"/>
          <w:sz w:val="20"/>
          <w:szCs w:val="20"/>
          <w:rtl/>
          <w:lang w:bidi="ar-SY"/>
        </w:rPr>
        <w:t>جزا</w:t>
      </w:r>
      <w:r w:rsidR="00544E14" w:rsidRPr="00C915E2">
        <w:rPr>
          <w:rFonts w:asciiTheme="majorBidi" w:hAnsiTheme="majorBidi" w:cstheme="majorBidi"/>
          <w:sz w:val="20"/>
          <w:szCs w:val="20"/>
          <w:rtl/>
          <w:lang w:bidi="ar-SY"/>
        </w:rPr>
        <w:t>ئت</w:t>
      </w:r>
      <w:r w:rsidRPr="00C915E2">
        <w:rPr>
          <w:rFonts w:asciiTheme="majorBidi" w:hAnsiTheme="majorBidi" w:cstheme="majorBidi"/>
          <w:sz w:val="20"/>
          <w:szCs w:val="20"/>
          <w:rtl/>
          <w:lang w:bidi="ar-SY"/>
        </w:rPr>
        <w:t xml:space="preserve">ها. </w:t>
      </w:r>
    </w:p>
    <w:p w14:paraId="38FC2566" w14:textId="7EC96671" w:rsidR="001100B7" w:rsidRPr="00C915E2" w:rsidRDefault="001100B7" w:rsidP="00C915E2">
      <w:pPr>
        <w:pStyle w:val="ListParagraph"/>
        <w:numPr>
          <w:ilvl w:val="0"/>
          <w:numId w:val="44"/>
        </w:numPr>
        <w:spacing w:after="0" w:line="360" w:lineRule="auto"/>
        <w:ind w:left="310"/>
        <w:jc w:val="both"/>
        <w:rPr>
          <w:rFonts w:asciiTheme="majorBidi" w:hAnsiTheme="majorBidi" w:cstheme="majorBidi"/>
          <w:sz w:val="20"/>
          <w:szCs w:val="20"/>
          <w:lang w:bidi="ar-SY"/>
        </w:rPr>
      </w:pPr>
      <w:r w:rsidRPr="00C915E2">
        <w:rPr>
          <w:rFonts w:asciiTheme="majorBidi" w:hAnsiTheme="majorBidi" w:cstheme="majorBidi"/>
          <w:sz w:val="20"/>
          <w:szCs w:val="20"/>
          <w:rtl/>
          <w:lang w:bidi="ar-SY"/>
        </w:rPr>
        <w:t>بعد إجراء المناقشات المستفيضة حول الموازنة العامة، بالنتيجة اما</w:t>
      </w:r>
      <w:r w:rsidR="00544E14" w:rsidRPr="00C915E2">
        <w:rPr>
          <w:rFonts w:asciiTheme="majorBidi" w:hAnsiTheme="majorBidi" w:cstheme="majorBidi"/>
          <w:sz w:val="20"/>
          <w:szCs w:val="20"/>
          <w:rtl/>
          <w:lang w:bidi="ar-SY"/>
        </w:rPr>
        <w:t xml:space="preserve"> أنْ</w:t>
      </w:r>
      <w:r w:rsidRPr="00C915E2">
        <w:rPr>
          <w:rFonts w:asciiTheme="majorBidi" w:hAnsiTheme="majorBidi" w:cstheme="majorBidi"/>
          <w:sz w:val="20"/>
          <w:szCs w:val="20"/>
          <w:rtl/>
          <w:lang w:bidi="ar-SY"/>
        </w:rPr>
        <w:t xml:space="preserve"> يحصل تعديل اولا، في حال حصول التعديل بزيادة النفقات (عندها يجب اخذ موافقة مجلس الوزراء) وبعد ذلك يصار الى التصويت عليها مادة مادة وبأغلبية اعضاء المجلس حسب المادة 62 - ثانيا من الدستور العراقي.</w:t>
      </w:r>
    </w:p>
    <w:p w14:paraId="3C3386DB" w14:textId="77777777" w:rsidR="001100B7" w:rsidRPr="00C915E2" w:rsidRDefault="001100B7" w:rsidP="00C915E2">
      <w:pPr>
        <w:pStyle w:val="ListParagraph"/>
        <w:numPr>
          <w:ilvl w:val="0"/>
          <w:numId w:val="44"/>
        </w:numPr>
        <w:spacing w:after="0" w:line="360" w:lineRule="auto"/>
        <w:ind w:left="310"/>
        <w:jc w:val="both"/>
        <w:rPr>
          <w:rFonts w:asciiTheme="majorBidi" w:hAnsiTheme="majorBidi" w:cstheme="majorBidi"/>
          <w:sz w:val="20"/>
          <w:szCs w:val="20"/>
          <w:lang w:bidi="ar-SY"/>
        </w:rPr>
      </w:pPr>
      <w:r w:rsidRPr="00C915E2">
        <w:rPr>
          <w:rFonts w:asciiTheme="majorBidi" w:hAnsiTheme="majorBidi" w:cstheme="majorBidi"/>
          <w:sz w:val="20"/>
          <w:szCs w:val="20"/>
          <w:rtl/>
          <w:lang w:bidi="ar-SY"/>
        </w:rPr>
        <w:t xml:space="preserve"> بعد إقرار الموازنة العامة داخل مجلس النواب يحال مشروع الموازنة الفدرالية الى رئاسة الجمهورية لغرض المصادقة عليها، وفي حالة عدم الموافقة عليها والاعتراض عليها، يعاد الى مجلس النواب لاعادة النظر في النواحي المعترض عليها، حيث يعد القانون مصادقا عليها، بعد مضي خمسة عشر يوما من تاريخ تسلمه من قبل رئاسة الجمهورية، حسب ما جاء في المادة 73 - ثالثا من الدستور العراقي. </w:t>
      </w:r>
    </w:p>
    <w:p w14:paraId="0B82C3B4" w14:textId="5B3EBB01" w:rsidR="001100B7" w:rsidRPr="00C915E2" w:rsidRDefault="001100B7" w:rsidP="00C915E2">
      <w:pPr>
        <w:pStyle w:val="ListParagraph"/>
        <w:numPr>
          <w:ilvl w:val="0"/>
          <w:numId w:val="44"/>
        </w:numPr>
        <w:spacing w:after="0" w:line="360" w:lineRule="auto"/>
        <w:ind w:left="310"/>
        <w:jc w:val="both"/>
        <w:rPr>
          <w:rFonts w:asciiTheme="majorBidi" w:hAnsiTheme="majorBidi" w:cstheme="majorBidi"/>
          <w:sz w:val="20"/>
          <w:szCs w:val="20"/>
          <w:lang w:bidi="ar-SY"/>
        </w:rPr>
      </w:pPr>
      <w:r w:rsidRPr="00C915E2">
        <w:rPr>
          <w:rFonts w:asciiTheme="majorBidi" w:hAnsiTheme="majorBidi" w:cstheme="majorBidi"/>
          <w:sz w:val="20"/>
          <w:szCs w:val="20"/>
          <w:rtl/>
          <w:lang w:bidi="ar-SY"/>
        </w:rPr>
        <w:t>بعدها ينشر قانون الموازنة الاتحادية السنوية في الجريدة الرسمية بعد اصدارها ويعتبر نافذا من هذا التاريخ.</w:t>
      </w:r>
    </w:p>
    <w:p w14:paraId="329A83CB" w14:textId="6179A16B" w:rsidR="001100B7" w:rsidRPr="00C915E2" w:rsidRDefault="001100B7" w:rsidP="00C915E2">
      <w:pPr>
        <w:pStyle w:val="ListParagraph"/>
        <w:numPr>
          <w:ilvl w:val="0"/>
          <w:numId w:val="31"/>
        </w:numPr>
        <w:spacing w:after="0" w:line="360" w:lineRule="auto"/>
        <w:ind w:left="26"/>
        <w:jc w:val="both"/>
        <w:rPr>
          <w:rFonts w:asciiTheme="majorBidi" w:hAnsiTheme="majorBidi" w:cstheme="majorBidi"/>
          <w:b/>
          <w:bCs/>
          <w:sz w:val="20"/>
          <w:szCs w:val="20"/>
          <w:lang w:bidi="ar-SY"/>
        </w:rPr>
      </w:pPr>
      <w:r w:rsidRPr="00C915E2">
        <w:rPr>
          <w:rFonts w:asciiTheme="majorBidi" w:hAnsiTheme="majorBidi" w:cstheme="majorBidi"/>
          <w:b/>
          <w:bCs/>
          <w:sz w:val="20"/>
          <w:szCs w:val="20"/>
          <w:rtl/>
          <w:lang w:bidi="ar-SY"/>
        </w:rPr>
        <w:t xml:space="preserve">مرحلة تنفيذ </w:t>
      </w:r>
      <w:r w:rsidR="00800A53" w:rsidRPr="00C915E2">
        <w:rPr>
          <w:rFonts w:asciiTheme="majorBidi" w:hAnsiTheme="majorBidi" w:cstheme="majorBidi"/>
          <w:b/>
          <w:bCs/>
          <w:sz w:val="20"/>
          <w:szCs w:val="20"/>
          <w:rtl/>
          <w:lang w:bidi="ar-SY"/>
        </w:rPr>
        <w:t>الموازنة العامة التشغيلية المستدامة</w:t>
      </w:r>
      <w:r w:rsidR="005A3517" w:rsidRPr="00C915E2">
        <w:rPr>
          <w:rFonts w:asciiTheme="majorBidi" w:hAnsiTheme="majorBidi" w:cstheme="majorBidi"/>
          <w:b/>
          <w:bCs/>
          <w:sz w:val="20"/>
          <w:szCs w:val="20"/>
          <w:rtl/>
          <w:lang w:bidi="ar-SY"/>
        </w:rPr>
        <w:t xml:space="preserve"> (الجارية)</w:t>
      </w:r>
      <w:r w:rsidRPr="00C915E2">
        <w:rPr>
          <w:rFonts w:asciiTheme="majorBidi" w:hAnsiTheme="majorBidi" w:cstheme="majorBidi"/>
          <w:b/>
          <w:bCs/>
          <w:sz w:val="20"/>
          <w:szCs w:val="20"/>
          <w:rtl/>
          <w:lang w:bidi="ar-SY"/>
        </w:rPr>
        <w:t xml:space="preserve">: </w:t>
      </w:r>
    </w:p>
    <w:p w14:paraId="21313A3C" w14:textId="0809A059" w:rsidR="00544E14" w:rsidRPr="00C915E2" w:rsidRDefault="0069201B" w:rsidP="00C915E2">
      <w:pPr>
        <w:spacing w:after="0" w:line="360" w:lineRule="auto"/>
        <w:jc w:val="both"/>
        <w:rPr>
          <w:rFonts w:asciiTheme="majorBidi" w:hAnsiTheme="majorBidi" w:cstheme="majorBidi"/>
          <w:sz w:val="20"/>
          <w:szCs w:val="20"/>
          <w:rtl/>
          <w:lang w:bidi="ar-SY"/>
        </w:rPr>
      </w:pPr>
      <w:r w:rsidRPr="00C915E2">
        <w:rPr>
          <w:rFonts w:asciiTheme="majorBidi" w:hAnsiTheme="majorBidi" w:cstheme="majorBidi"/>
          <w:sz w:val="20"/>
          <w:szCs w:val="20"/>
          <w:lang w:bidi="ar-SY"/>
        </w:rPr>
        <w:t xml:space="preserve">    </w:t>
      </w:r>
      <w:r w:rsidR="001100B7" w:rsidRPr="00C915E2">
        <w:rPr>
          <w:rFonts w:asciiTheme="majorBidi" w:hAnsiTheme="majorBidi" w:cstheme="majorBidi"/>
          <w:sz w:val="20"/>
          <w:szCs w:val="20"/>
          <w:rtl/>
          <w:lang w:bidi="ar-SY"/>
        </w:rPr>
        <w:t xml:space="preserve">في هذه المرحلة </w:t>
      </w:r>
      <w:r w:rsidR="00544E14" w:rsidRPr="00C915E2">
        <w:rPr>
          <w:rFonts w:asciiTheme="majorBidi" w:hAnsiTheme="majorBidi" w:cstheme="majorBidi"/>
          <w:sz w:val="20"/>
          <w:szCs w:val="20"/>
          <w:rtl/>
          <w:lang w:bidi="ar-SY"/>
        </w:rPr>
        <w:t>ا</w:t>
      </w:r>
      <w:r w:rsidR="00013E6A" w:rsidRPr="00C915E2">
        <w:rPr>
          <w:rFonts w:asciiTheme="majorBidi" w:hAnsiTheme="majorBidi" w:cstheme="majorBidi"/>
          <w:sz w:val="20"/>
          <w:szCs w:val="20"/>
          <w:rtl/>
          <w:lang w:bidi="ar-SY"/>
        </w:rPr>
        <w:t>ن المتابعة تعني ملاحظة التنفيذ وتحديد درجة النجاح أو الفشل في تنفيذ الموازنة وكذلك المتابعة تعني التنبؤ بالانحرافات قبل حدوثها بينما تركز الرقابة على النتائج النهائية. والمتابعة تجعلها على بينة من حالة التنفيذ خلال السنة المالية وفي فقرات زمنية متقاربة للتأكد من التدرج في تنفيذ الأهداف على مدار السنة إلى جانب متابعة جباية الموارد المقدرة في الموازنة وفق تسلسلها الزمني. والمتابعة هذ</w:t>
      </w:r>
      <w:r w:rsidR="005A3517" w:rsidRPr="00C915E2">
        <w:rPr>
          <w:rFonts w:asciiTheme="majorBidi" w:hAnsiTheme="majorBidi" w:cstheme="majorBidi"/>
          <w:sz w:val="20"/>
          <w:szCs w:val="20"/>
          <w:rtl/>
          <w:lang w:bidi="ar-SY"/>
        </w:rPr>
        <w:t>ه</w:t>
      </w:r>
      <w:r w:rsidR="00013E6A" w:rsidRPr="00C915E2">
        <w:rPr>
          <w:rFonts w:asciiTheme="majorBidi" w:hAnsiTheme="majorBidi" w:cstheme="majorBidi"/>
          <w:sz w:val="20"/>
          <w:szCs w:val="20"/>
          <w:rtl/>
          <w:lang w:bidi="ar-SY"/>
        </w:rPr>
        <w:t xml:space="preserve"> تتفق في جوهرها مع الرقابة المانعة</w:t>
      </w:r>
      <w:r w:rsidR="001100B7" w:rsidRPr="00C915E2">
        <w:rPr>
          <w:rFonts w:asciiTheme="majorBidi" w:hAnsiTheme="majorBidi" w:cstheme="majorBidi"/>
          <w:sz w:val="20"/>
          <w:szCs w:val="20"/>
          <w:rtl/>
          <w:lang w:bidi="ar-SY"/>
        </w:rPr>
        <w:t xml:space="preserve"> (الفهداوي، 2020</w:t>
      </w:r>
      <w:r w:rsidR="00F253E2" w:rsidRPr="00C915E2">
        <w:rPr>
          <w:rFonts w:asciiTheme="majorBidi" w:hAnsiTheme="majorBidi" w:cstheme="majorBidi"/>
          <w:sz w:val="20"/>
          <w:szCs w:val="20"/>
          <w:rtl/>
          <w:lang w:bidi="ar-SY"/>
        </w:rPr>
        <w:t>:</w:t>
      </w:r>
      <w:r w:rsidR="001100B7" w:rsidRPr="00C915E2">
        <w:rPr>
          <w:rFonts w:asciiTheme="majorBidi" w:hAnsiTheme="majorBidi" w:cstheme="majorBidi"/>
          <w:sz w:val="20"/>
          <w:szCs w:val="20"/>
          <w:rtl/>
          <w:lang w:bidi="ar-SY"/>
        </w:rPr>
        <w:t xml:space="preserve"> 423). ويعد تنفيذ الموازنة التشغيلية هو نظام الموازنة الأكثر تقدماً في العالم، إن التنفيذ الناجح يحتاج إلى توظيف خبراء، إذ لا يمكن للموظفين الحاليين الذين عملوا في إطار النظام الحالي لسنوات، وهو عمل سهل مقارنة بنظام الموازنة التشغيلية، ومع ذلك هذا لا يعني أنه يجب التخلي عن القوى العاملة الحالية، ولكن يجب تدريبهم على أبعاد مختلفة، ومطلوبة، لتصور وتنفيذ هذا النظام، بالإضافة إلى ذلك، فإنه يجب توظيف موظفين جدد في المجالات المالية، والموازنة، بناء على اختبار علمي بدرجة البكالوريوس، ودرجة اعلى في دورات المحاسبة، والموازنة</w:t>
      </w:r>
      <w:r w:rsidR="00205F0A" w:rsidRPr="00C915E2">
        <w:rPr>
          <w:rFonts w:asciiTheme="majorBidi" w:hAnsiTheme="majorBidi" w:cstheme="majorBidi"/>
          <w:sz w:val="20"/>
          <w:szCs w:val="20"/>
          <w:rtl/>
          <w:lang w:bidi="ar-SY"/>
        </w:rPr>
        <w:t xml:space="preserve"> </w:t>
      </w:r>
      <w:r w:rsidR="001100B7" w:rsidRPr="00C915E2">
        <w:rPr>
          <w:rFonts w:asciiTheme="majorBidi" w:hAnsiTheme="majorBidi" w:cstheme="majorBidi"/>
          <w:sz w:val="20"/>
          <w:szCs w:val="20"/>
          <w:rtl/>
          <w:lang w:bidi="ar-SY"/>
        </w:rPr>
        <w:t>(</w:t>
      </w:r>
      <w:r w:rsidR="001100B7" w:rsidRPr="00C915E2">
        <w:rPr>
          <w:rFonts w:asciiTheme="majorBidi" w:hAnsiTheme="majorBidi" w:cstheme="majorBidi"/>
          <w:sz w:val="20"/>
          <w:szCs w:val="20"/>
          <w:lang w:bidi="ar-SY"/>
        </w:rPr>
        <w:t xml:space="preserve">Mohammadi </w:t>
      </w:r>
      <w:r w:rsidR="00013E6A" w:rsidRPr="00C915E2">
        <w:rPr>
          <w:rFonts w:asciiTheme="majorBidi" w:hAnsiTheme="majorBidi" w:cstheme="majorBidi"/>
          <w:sz w:val="20"/>
          <w:szCs w:val="20"/>
          <w:lang w:bidi="ar-SY"/>
        </w:rPr>
        <w:t>&amp;</w:t>
      </w:r>
      <w:r w:rsidR="001100B7" w:rsidRPr="00C915E2">
        <w:rPr>
          <w:rFonts w:asciiTheme="majorBidi" w:hAnsiTheme="majorBidi" w:cstheme="majorBidi"/>
          <w:sz w:val="20"/>
          <w:szCs w:val="20"/>
          <w:lang w:bidi="ar-SY"/>
        </w:rPr>
        <w:t xml:space="preserve"> Mahmudi, 2015 </w:t>
      </w:r>
      <w:r w:rsidR="00416C09" w:rsidRPr="00C915E2">
        <w:rPr>
          <w:rFonts w:asciiTheme="majorBidi" w:hAnsiTheme="majorBidi" w:cstheme="majorBidi"/>
          <w:sz w:val="20"/>
          <w:szCs w:val="20"/>
          <w:lang w:bidi="ar-SY"/>
        </w:rPr>
        <w:t>:</w:t>
      </w:r>
      <w:r w:rsidR="001100B7" w:rsidRPr="00C915E2">
        <w:rPr>
          <w:rFonts w:asciiTheme="majorBidi" w:hAnsiTheme="majorBidi" w:cstheme="majorBidi"/>
          <w:sz w:val="20"/>
          <w:szCs w:val="20"/>
          <w:lang w:bidi="ar-SY"/>
        </w:rPr>
        <w:t>880</w:t>
      </w:r>
      <w:r w:rsidR="001100B7" w:rsidRPr="00C915E2">
        <w:rPr>
          <w:rFonts w:asciiTheme="majorBidi" w:hAnsiTheme="majorBidi" w:cstheme="majorBidi"/>
          <w:sz w:val="20"/>
          <w:szCs w:val="20"/>
          <w:rtl/>
          <w:lang w:bidi="ar-SY"/>
        </w:rPr>
        <w:t>)</w:t>
      </w:r>
      <w:r w:rsidR="00205F0A" w:rsidRPr="00C915E2">
        <w:rPr>
          <w:rFonts w:asciiTheme="majorBidi" w:hAnsiTheme="majorBidi" w:cstheme="majorBidi"/>
          <w:sz w:val="20"/>
          <w:szCs w:val="20"/>
          <w:rtl/>
          <w:lang w:bidi="ar-SY"/>
        </w:rPr>
        <w:t>.</w:t>
      </w:r>
    </w:p>
    <w:p w14:paraId="6EDC9249" w14:textId="77777777" w:rsidR="001100B7" w:rsidRPr="00C915E2" w:rsidRDefault="001100B7" w:rsidP="00C915E2">
      <w:pPr>
        <w:pStyle w:val="ListParagraph"/>
        <w:numPr>
          <w:ilvl w:val="0"/>
          <w:numId w:val="31"/>
        </w:numPr>
        <w:tabs>
          <w:tab w:val="right" w:pos="-154"/>
        </w:tabs>
        <w:spacing w:after="0" w:line="360" w:lineRule="auto"/>
        <w:ind w:left="296"/>
        <w:jc w:val="both"/>
        <w:rPr>
          <w:rFonts w:asciiTheme="majorBidi" w:hAnsiTheme="majorBidi" w:cstheme="majorBidi"/>
          <w:b/>
          <w:bCs/>
          <w:sz w:val="20"/>
          <w:szCs w:val="20"/>
          <w:lang w:bidi="ar-SY"/>
        </w:rPr>
      </w:pPr>
      <w:r w:rsidRPr="00C915E2">
        <w:rPr>
          <w:rFonts w:asciiTheme="majorBidi" w:hAnsiTheme="majorBidi" w:cstheme="majorBidi"/>
          <w:b/>
          <w:bCs/>
          <w:sz w:val="20"/>
          <w:szCs w:val="20"/>
          <w:rtl/>
          <w:lang w:bidi="ar-SY"/>
        </w:rPr>
        <w:t xml:space="preserve">  مرحلة التخطيط والرقابة على الموازنة العامة</w:t>
      </w:r>
      <w:r w:rsidRPr="00C915E2">
        <w:rPr>
          <w:rFonts w:asciiTheme="majorBidi" w:hAnsiTheme="majorBidi" w:cstheme="majorBidi"/>
          <w:b/>
          <w:bCs/>
          <w:sz w:val="20"/>
          <w:szCs w:val="20"/>
          <w:lang w:bidi="ar-SY"/>
        </w:rPr>
        <w:t>:</w:t>
      </w:r>
    </w:p>
    <w:p w14:paraId="45B1FD36" w14:textId="6C77FDED" w:rsidR="005D4EA5" w:rsidRPr="00C915E2" w:rsidRDefault="001100B7" w:rsidP="00C915E2">
      <w:pPr>
        <w:spacing w:after="0" w:line="360" w:lineRule="auto"/>
        <w:jc w:val="both"/>
        <w:rPr>
          <w:rFonts w:asciiTheme="majorBidi" w:hAnsiTheme="majorBidi" w:cstheme="majorBidi"/>
          <w:sz w:val="20"/>
          <w:szCs w:val="20"/>
          <w:rtl/>
          <w:lang w:bidi="ar-SY"/>
        </w:rPr>
      </w:pPr>
      <w:r w:rsidRPr="00C915E2">
        <w:rPr>
          <w:rFonts w:asciiTheme="majorBidi" w:hAnsiTheme="majorBidi" w:cstheme="majorBidi"/>
          <w:sz w:val="20"/>
          <w:szCs w:val="20"/>
          <w:rtl/>
          <w:lang w:bidi="ar-SY"/>
        </w:rPr>
        <w:t>يقصد بالرقابة على تنفيذ الموازنة التأكد من أن الموازنة قد تم تنفيذها وفق مضمون الإجازة التي منحتها السلطة التشريعية، وبوساطة هذه الرقابة يتم التحقق من أن صرف النفقات العامة، وجباية الايرادات العامة للسنة المالية المعنية، قد أتى وفق الأهداف المحددة في الموازنة العامة، وهي تكشف عن الأخطاء، وتبين مراكز الضعف والانحراف، كذلك تحدد المسؤولية، وتقترح الحلول، وتضمن حسن تطبيق الموازنة، ولضمان نجاح هذه الرقابة لا بد من وجود جهاز، أو أجهزة رقابية مستقلة يتمتع أعضاؤها بالتجرد والتخصص وأن يكو</w:t>
      </w:r>
      <w:r w:rsidR="00013E6A" w:rsidRPr="00C915E2">
        <w:rPr>
          <w:rFonts w:asciiTheme="majorBidi" w:hAnsiTheme="majorBidi" w:cstheme="majorBidi"/>
          <w:sz w:val="20"/>
          <w:szCs w:val="20"/>
          <w:rtl/>
          <w:lang w:bidi="ar-IQ"/>
        </w:rPr>
        <w:t>ن</w:t>
      </w:r>
      <w:r w:rsidRPr="00C915E2">
        <w:rPr>
          <w:rFonts w:asciiTheme="majorBidi" w:hAnsiTheme="majorBidi" w:cstheme="majorBidi"/>
          <w:sz w:val="20"/>
          <w:szCs w:val="20"/>
          <w:rtl/>
          <w:lang w:bidi="ar-SY"/>
        </w:rPr>
        <w:t xml:space="preserve"> هذا الجهاز الرقابي منفصلاً بصورة تامة عن نشاطات الدولة المالية والإدارية (الفهداوي، 2020</w:t>
      </w:r>
      <w:r w:rsidR="008F33EA" w:rsidRPr="00C915E2">
        <w:rPr>
          <w:rFonts w:asciiTheme="majorBidi" w:hAnsiTheme="majorBidi" w:cstheme="majorBidi"/>
          <w:sz w:val="20"/>
          <w:szCs w:val="20"/>
          <w:rtl/>
          <w:lang w:bidi="ar-SY"/>
        </w:rPr>
        <w:t>:</w:t>
      </w:r>
      <w:r w:rsidRPr="00C915E2">
        <w:rPr>
          <w:rFonts w:asciiTheme="majorBidi" w:hAnsiTheme="majorBidi" w:cstheme="majorBidi"/>
          <w:sz w:val="20"/>
          <w:szCs w:val="20"/>
          <w:rtl/>
          <w:lang w:bidi="ar-SY"/>
        </w:rPr>
        <w:t xml:space="preserve"> 424</w:t>
      </w:r>
      <w:r w:rsidRPr="00C915E2">
        <w:rPr>
          <w:rFonts w:asciiTheme="majorBidi" w:hAnsiTheme="majorBidi" w:cstheme="majorBidi"/>
          <w:b/>
          <w:bCs/>
          <w:sz w:val="20"/>
          <w:szCs w:val="20"/>
          <w:rtl/>
          <w:lang w:bidi="ar-SY"/>
        </w:rPr>
        <w:t>)</w:t>
      </w:r>
      <w:r w:rsidR="00A04787" w:rsidRPr="00C915E2">
        <w:rPr>
          <w:rFonts w:asciiTheme="majorBidi" w:hAnsiTheme="majorBidi" w:cstheme="majorBidi"/>
          <w:b/>
          <w:bCs/>
          <w:sz w:val="20"/>
          <w:szCs w:val="20"/>
          <w:rtl/>
          <w:lang w:bidi="ar-SY"/>
        </w:rPr>
        <w:t>،</w:t>
      </w:r>
      <w:r w:rsidRPr="00C915E2">
        <w:rPr>
          <w:rFonts w:asciiTheme="majorBidi" w:hAnsiTheme="majorBidi" w:cstheme="majorBidi"/>
          <w:sz w:val="20"/>
          <w:szCs w:val="20"/>
          <w:rtl/>
          <w:lang w:bidi="ar-SY"/>
        </w:rPr>
        <w:t xml:space="preserve"> (مصطو,2015, 52)</w:t>
      </w:r>
      <w:r w:rsidR="00A04787" w:rsidRPr="00C915E2">
        <w:rPr>
          <w:rFonts w:asciiTheme="majorBidi" w:hAnsiTheme="majorBidi" w:cstheme="majorBidi"/>
          <w:sz w:val="20"/>
          <w:szCs w:val="20"/>
          <w:rtl/>
          <w:lang w:bidi="ar-SY"/>
        </w:rPr>
        <w:t>.</w:t>
      </w:r>
    </w:p>
    <w:p w14:paraId="7FECEBDD" w14:textId="60A431BC" w:rsidR="0095355B" w:rsidRPr="00C915E2" w:rsidRDefault="00B9550D" w:rsidP="00C915E2">
      <w:pPr>
        <w:spacing w:after="0" w:line="360" w:lineRule="auto"/>
        <w:rPr>
          <w:rFonts w:asciiTheme="majorBidi" w:eastAsia="Times New Roman" w:hAnsiTheme="majorBidi" w:cstheme="majorBidi"/>
          <w:sz w:val="20"/>
          <w:szCs w:val="20"/>
        </w:rPr>
      </w:pPr>
      <w:r w:rsidRPr="00C915E2">
        <w:rPr>
          <w:rFonts w:asciiTheme="majorBidi" w:eastAsia="Times New Roman" w:hAnsiTheme="majorBidi" w:cstheme="majorBidi"/>
          <w:bCs/>
          <w:sz w:val="20"/>
          <w:szCs w:val="20"/>
          <w:rtl/>
          <w:lang w:bidi="ar-IQ"/>
        </w:rPr>
        <w:t>الجانب التطبيقي:</w:t>
      </w:r>
      <w:r w:rsidRPr="00C915E2">
        <w:rPr>
          <w:rFonts w:asciiTheme="majorBidi" w:eastAsia="Times New Roman" w:hAnsiTheme="majorBidi" w:cstheme="majorBidi"/>
          <w:b/>
          <w:sz w:val="20"/>
          <w:szCs w:val="20"/>
          <w:rtl/>
          <w:lang w:bidi="ar-IQ"/>
        </w:rPr>
        <w:t xml:space="preserve"> </w:t>
      </w:r>
    </w:p>
    <w:p w14:paraId="3F21797B" w14:textId="36BD9887" w:rsidR="0095355B" w:rsidRPr="00C915E2" w:rsidRDefault="0095355B" w:rsidP="00C915E2">
      <w:pPr>
        <w:spacing w:after="0" w:line="360" w:lineRule="auto"/>
        <w:jc w:val="both"/>
        <w:rPr>
          <w:rFonts w:asciiTheme="majorBidi" w:eastAsia="Times New Roman" w:hAnsiTheme="majorBidi" w:cstheme="majorBidi"/>
          <w:b/>
          <w:bCs/>
          <w:sz w:val="20"/>
          <w:szCs w:val="20"/>
          <w:rtl/>
          <w:lang w:bidi="ar-IQ"/>
        </w:rPr>
      </w:pPr>
      <w:r w:rsidRPr="00C915E2">
        <w:rPr>
          <w:rFonts w:asciiTheme="majorBidi" w:eastAsia="Times New Roman" w:hAnsiTheme="majorBidi" w:cstheme="majorBidi"/>
          <w:b/>
          <w:bCs/>
          <w:sz w:val="20"/>
          <w:szCs w:val="20"/>
          <w:rtl/>
          <w:lang w:bidi="ar-IQ"/>
        </w:rPr>
        <w:t>منهج البحث وأدوات جمع البيانات واساليب القياس:</w:t>
      </w:r>
    </w:p>
    <w:p w14:paraId="023E2D0B" w14:textId="3434FC45" w:rsidR="0095355B" w:rsidRPr="00C915E2" w:rsidRDefault="00F511D3" w:rsidP="00C915E2">
      <w:pPr>
        <w:spacing w:after="0" w:line="360" w:lineRule="auto"/>
        <w:ind w:left="426" w:hanging="591"/>
        <w:jc w:val="both"/>
        <w:rPr>
          <w:rFonts w:asciiTheme="majorBidi" w:eastAsia="Times New Roman" w:hAnsiTheme="majorBidi" w:cstheme="majorBidi"/>
          <w:b/>
          <w:bCs/>
          <w:sz w:val="20"/>
          <w:szCs w:val="20"/>
          <w:rtl/>
          <w:lang w:bidi="ar-IQ"/>
        </w:rPr>
      </w:pPr>
      <w:r w:rsidRPr="00C915E2">
        <w:rPr>
          <w:rFonts w:asciiTheme="majorBidi" w:eastAsia="Times New Roman" w:hAnsiTheme="majorBidi" w:cstheme="majorBidi"/>
          <w:sz w:val="20"/>
          <w:szCs w:val="20"/>
          <w:lang w:bidi="ar-IQ"/>
        </w:rPr>
        <w:t xml:space="preserve">      </w:t>
      </w:r>
      <w:r w:rsidR="0095355B" w:rsidRPr="00C915E2">
        <w:rPr>
          <w:rFonts w:asciiTheme="majorBidi" w:eastAsia="Times New Roman" w:hAnsiTheme="majorBidi" w:cstheme="majorBidi"/>
          <w:sz w:val="20"/>
          <w:szCs w:val="20"/>
          <w:rtl/>
          <w:lang w:bidi="ar-IQ"/>
        </w:rPr>
        <w:t xml:space="preserve">تم إستخدام النسب في تطبيق المنهج و إختبار فرضيات البحث لرئاسة </w:t>
      </w:r>
      <w:r w:rsidR="003D35B8" w:rsidRPr="00C915E2">
        <w:rPr>
          <w:rFonts w:asciiTheme="majorBidi" w:eastAsia="Times New Roman" w:hAnsiTheme="majorBidi" w:cstheme="majorBidi"/>
          <w:sz w:val="20"/>
          <w:szCs w:val="20"/>
          <w:rtl/>
          <w:lang w:bidi="ar-IQ"/>
        </w:rPr>
        <w:t xml:space="preserve">جامعة </w:t>
      </w:r>
      <w:r w:rsidR="0095355B" w:rsidRPr="00C915E2">
        <w:rPr>
          <w:rFonts w:asciiTheme="majorBidi" w:eastAsia="Times New Roman" w:hAnsiTheme="majorBidi" w:cstheme="majorBidi"/>
          <w:sz w:val="20"/>
          <w:szCs w:val="20"/>
          <w:rtl/>
          <w:lang w:bidi="ar-IQ"/>
        </w:rPr>
        <w:t>دهوك.</w:t>
      </w:r>
      <w:r w:rsidR="0095355B" w:rsidRPr="00C915E2">
        <w:rPr>
          <w:rFonts w:asciiTheme="majorBidi" w:eastAsia="Times New Roman" w:hAnsiTheme="majorBidi" w:cstheme="majorBidi"/>
          <w:b/>
          <w:bCs/>
          <w:sz w:val="20"/>
          <w:szCs w:val="20"/>
          <w:rtl/>
          <w:lang w:bidi="ar-IQ"/>
        </w:rPr>
        <w:t xml:space="preserve"> </w:t>
      </w:r>
      <w:r w:rsidR="0095355B" w:rsidRPr="00C915E2">
        <w:rPr>
          <w:rFonts w:asciiTheme="majorBidi" w:eastAsia="Times New Roman" w:hAnsiTheme="majorBidi" w:cstheme="majorBidi"/>
          <w:sz w:val="20"/>
          <w:szCs w:val="20"/>
          <w:rtl/>
          <w:lang w:bidi="ar-SY"/>
        </w:rPr>
        <w:t xml:space="preserve">وفيما يلي أهم </w:t>
      </w:r>
      <w:r w:rsidR="004A0EC0" w:rsidRPr="00C915E2">
        <w:rPr>
          <w:rFonts w:asciiTheme="majorBidi" w:eastAsia="Times New Roman" w:hAnsiTheme="majorBidi" w:cstheme="majorBidi"/>
          <w:sz w:val="20"/>
          <w:szCs w:val="20"/>
          <w:rtl/>
          <w:lang w:bidi="ar-SY"/>
        </w:rPr>
        <w:t>ال</w:t>
      </w:r>
      <w:r w:rsidR="0095355B" w:rsidRPr="00C915E2">
        <w:rPr>
          <w:rFonts w:asciiTheme="majorBidi" w:eastAsia="Times New Roman" w:hAnsiTheme="majorBidi" w:cstheme="majorBidi"/>
          <w:sz w:val="20"/>
          <w:szCs w:val="20"/>
          <w:rtl/>
          <w:lang w:bidi="ar-SY"/>
        </w:rPr>
        <w:t xml:space="preserve">مؤشرات لأحتساب </w:t>
      </w:r>
      <w:r w:rsidR="00800A53" w:rsidRPr="00C915E2">
        <w:rPr>
          <w:rFonts w:asciiTheme="majorBidi" w:eastAsia="Times New Roman" w:hAnsiTheme="majorBidi" w:cstheme="majorBidi"/>
          <w:sz w:val="20"/>
          <w:szCs w:val="20"/>
          <w:rtl/>
          <w:lang w:bidi="ar-SY"/>
        </w:rPr>
        <w:t>الموازنة العامة التشغيلية المستدامة</w:t>
      </w:r>
      <w:r w:rsidR="0095355B" w:rsidRPr="00C915E2">
        <w:rPr>
          <w:rFonts w:asciiTheme="majorBidi" w:eastAsia="Times New Roman" w:hAnsiTheme="majorBidi" w:cstheme="majorBidi"/>
          <w:sz w:val="20"/>
          <w:szCs w:val="20"/>
          <w:rtl/>
          <w:lang w:bidi="ar-SY"/>
        </w:rPr>
        <w:t xml:space="preserve"> وفقاً للنوع الاجتماعي</w:t>
      </w:r>
      <w:r w:rsidR="00BD240F" w:rsidRPr="00C915E2">
        <w:rPr>
          <w:rFonts w:asciiTheme="majorBidi" w:eastAsia="Times New Roman" w:hAnsiTheme="majorBidi" w:cstheme="majorBidi"/>
          <w:sz w:val="20"/>
          <w:szCs w:val="20"/>
          <w:rtl/>
          <w:lang w:bidi="ar-SY"/>
        </w:rPr>
        <w:t xml:space="preserve"> </w:t>
      </w:r>
      <w:r w:rsidR="0095355B" w:rsidRPr="00C915E2">
        <w:rPr>
          <w:rFonts w:asciiTheme="majorBidi" w:eastAsia="Times New Roman" w:hAnsiTheme="majorBidi" w:cstheme="majorBidi"/>
          <w:sz w:val="20"/>
          <w:szCs w:val="20"/>
          <w:rtl/>
          <w:lang w:bidi="ar-SY"/>
        </w:rPr>
        <w:t>(مصطو،2015):</w:t>
      </w:r>
    </w:p>
    <w:p w14:paraId="2652ABCE" w14:textId="3641E66B" w:rsidR="0095355B" w:rsidRPr="00C915E2" w:rsidRDefault="0095355B" w:rsidP="00C915E2">
      <w:pPr>
        <w:spacing w:after="0" w:line="360" w:lineRule="auto"/>
        <w:ind w:left="26"/>
        <w:contextualSpacing/>
        <w:jc w:val="both"/>
        <w:rPr>
          <w:rFonts w:asciiTheme="majorBidi" w:eastAsia="Times New Roman" w:hAnsiTheme="majorBidi" w:cstheme="majorBidi"/>
          <w:b/>
          <w:bCs/>
          <w:sz w:val="20"/>
          <w:szCs w:val="20"/>
          <w:lang w:bidi="ar-IQ"/>
        </w:rPr>
      </w:pPr>
      <w:r w:rsidRPr="00C915E2">
        <w:rPr>
          <w:rFonts w:asciiTheme="majorBidi" w:eastAsia="Times New Roman" w:hAnsiTheme="majorBidi" w:cstheme="majorBidi"/>
          <w:b/>
          <w:bCs/>
          <w:sz w:val="20"/>
          <w:szCs w:val="20"/>
          <w:rtl/>
          <w:lang w:bidi="ar-SY"/>
        </w:rPr>
        <w:lastRenderedPageBreak/>
        <w:t>1.</w:t>
      </w:r>
      <w:r w:rsidRPr="00C915E2">
        <w:rPr>
          <w:rFonts w:asciiTheme="majorBidi" w:eastAsia="Times New Roman" w:hAnsiTheme="majorBidi" w:cstheme="majorBidi"/>
          <w:b/>
          <w:bCs/>
          <w:sz w:val="20"/>
          <w:szCs w:val="20"/>
          <w:rtl/>
        </w:rPr>
        <w:t xml:space="preserve"> نسبة تخصيصات </w:t>
      </w:r>
      <w:r w:rsidR="00800A53" w:rsidRPr="00C915E2">
        <w:rPr>
          <w:rFonts w:asciiTheme="majorBidi" w:eastAsia="Times New Roman" w:hAnsiTheme="majorBidi" w:cstheme="majorBidi"/>
          <w:b/>
          <w:bCs/>
          <w:sz w:val="20"/>
          <w:szCs w:val="20"/>
          <w:rtl/>
        </w:rPr>
        <w:t>الموازنة العامة التشغيلية المستدامة</w:t>
      </w:r>
      <w:r w:rsidRPr="00C915E2">
        <w:rPr>
          <w:rFonts w:asciiTheme="majorBidi" w:eastAsia="Times New Roman" w:hAnsiTheme="majorBidi" w:cstheme="majorBidi"/>
          <w:b/>
          <w:bCs/>
          <w:sz w:val="20"/>
          <w:szCs w:val="20"/>
          <w:rtl/>
        </w:rPr>
        <w:t xml:space="preserve"> للرواتب</w:t>
      </w:r>
      <w:r w:rsidRPr="00C915E2">
        <w:rPr>
          <w:rFonts w:asciiTheme="majorBidi" w:eastAsia="Times New Roman" w:hAnsiTheme="majorBidi" w:cstheme="majorBidi"/>
          <w:b/>
          <w:bCs/>
          <w:sz w:val="20"/>
          <w:szCs w:val="20"/>
        </w:rPr>
        <w:t xml:space="preserve"> </w:t>
      </w:r>
      <w:r w:rsidRPr="00C915E2">
        <w:rPr>
          <w:rFonts w:asciiTheme="majorBidi" w:eastAsia="Times New Roman" w:hAnsiTheme="majorBidi" w:cstheme="majorBidi"/>
          <w:b/>
          <w:bCs/>
          <w:sz w:val="20"/>
          <w:szCs w:val="20"/>
          <w:rtl/>
        </w:rPr>
        <w:t>والأجور بحسب النوع الاجتماعي:</w:t>
      </w:r>
      <w:r w:rsidRPr="00C915E2">
        <w:rPr>
          <w:rFonts w:asciiTheme="majorBidi" w:eastAsia="Times New Roman" w:hAnsiTheme="majorBidi" w:cstheme="majorBidi"/>
          <w:sz w:val="20"/>
          <w:szCs w:val="20"/>
          <w:rtl/>
        </w:rPr>
        <w:t xml:space="preserve"> يقيس هذا المؤشر نسبة التخصيصات الموجه</w:t>
      </w:r>
      <w:r w:rsidR="004A0EC0" w:rsidRPr="00C915E2">
        <w:rPr>
          <w:rFonts w:asciiTheme="majorBidi" w:eastAsia="Times New Roman" w:hAnsiTheme="majorBidi" w:cstheme="majorBidi"/>
          <w:sz w:val="20"/>
          <w:szCs w:val="20"/>
          <w:rtl/>
        </w:rPr>
        <w:t>ة</w:t>
      </w:r>
      <w:r w:rsidRPr="00C915E2">
        <w:rPr>
          <w:rFonts w:asciiTheme="majorBidi" w:eastAsia="Times New Roman" w:hAnsiTheme="majorBidi" w:cstheme="majorBidi"/>
          <w:sz w:val="20"/>
          <w:szCs w:val="20"/>
          <w:rtl/>
        </w:rPr>
        <w:t xml:space="preserve"> للرواتب والاجور لكل من </w:t>
      </w:r>
      <w:r w:rsidR="001D5046" w:rsidRPr="00C915E2">
        <w:rPr>
          <w:rFonts w:asciiTheme="majorBidi" w:eastAsia="Times New Roman" w:hAnsiTheme="majorBidi" w:cstheme="majorBidi"/>
          <w:sz w:val="20"/>
          <w:szCs w:val="20"/>
          <w:rtl/>
        </w:rPr>
        <w:t xml:space="preserve">الذكور والاناث </w:t>
      </w:r>
      <w:r w:rsidRPr="00C915E2">
        <w:rPr>
          <w:rFonts w:asciiTheme="majorBidi" w:eastAsia="Times New Roman" w:hAnsiTheme="majorBidi" w:cstheme="majorBidi"/>
          <w:sz w:val="20"/>
          <w:szCs w:val="20"/>
          <w:rtl/>
        </w:rPr>
        <w:t xml:space="preserve">الى اجمالي تخصيصات </w:t>
      </w:r>
      <w:r w:rsidR="00800A53" w:rsidRPr="00C915E2">
        <w:rPr>
          <w:rFonts w:asciiTheme="majorBidi" w:eastAsia="Times New Roman" w:hAnsiTheme="majorBidi" w:cstheme="majorBidi"/>
          <w:sz w:val="20"/>
          <w:szCs w:val="20"/>
          <w:rtl/>
        </w:rPr>
        <w:t>الموازنة العامة التشغيلية المستدامة</w:t>
      </w:r>
      <w:r w:rsidRPr="00C915E2">
        <w:rPr>
          <w:rFonts w:asciiTheme="majorBidi" w:eastAsia="Times New Roman" w:hAnsiTheme="majorBidi" w:cstheme="majorBidi"/>
          <w:sz w:val="20"/>
          <w:szCs w:val="20"/>
          <w:rtl/>
        </w:rPr>
        <w:t>، وهو ما يوضح حجم فرص العمل المتوافرة للمرأة ومقدار الدعم الذي توفره الموازنة لاحداث التوازن بينهما.</w:t>
      </w:r>
    </w:p>
    <w:p w14:paraId="4C95C924" w14:textId="18C66767" w:rsidR="0095355B" w:rsidRPr="00C915E2" w:rsidRDefault="0095355B" w:rsidP="00C915E2">
      <w:pPr>
        <w:spacing w:after="0" w:line="360" w:lineRule="auto"/>
        <w:ind w:left="26"/>
        <w:contextualSpacing/>
        <w:jc w:val="both"/>
        <w:rPr>
          <w:rFonts w:asciiTheme="majorBidi" w:eastAsia="Times New Roman" w:hAnsiTheme="majorBidi" w:cstheme="majorBidi"/>
          <w:b/>
          <w:bCs/>
          <w:sz w:val="20"/>
          <w:szCs w:val="20"/>
          <w:lang w:bidi="ar-IQ"/>
        </w:rPr>
      </w:pPr>
      <w:r w:rsidRPr="00C915E2">
        <w:rPr>
          <w:rFonts w:asciiTheme="majorBidi" w:eastAsia="Times New Roman" w:hAnsiTheme="majorBidi" w:cstheme="majorBidi"/>
          <w:b/>
          <w:bCs/>
          <w:sz w:val="20"/>
          <w:szCs w:val="20"/>
          <w:rtl/>
          <w:lang w:bidi="ar-IQ"/>
        </w:rPr>
        <w:t>2. نسبة تخصيصات اجمالي الامتيازات الممنوحة بحسب النوع الاجتماعي:</w:t>
      </w:r>
      <w:r w:rsidRPr="00C915E2">
        <w:rPr>
          <w:rFonts w:asciiTheme="majorBidi" w:eastAsia="Times New Roman" w:hAnsiTheme="majorBidi" w:cstheme="majorBidi"/>
          <w:sz w:val="20"/>
          <w:szCs w:val="20"/>
          <w:rtl/>
          <w:lang w:bidi="ar-IQ"/>
        </w:rPr>
        <w:t xml:space="preserve"> تبين اجمالي الامتيازات التي تمنح للرجل والمرأة من (مكافات، مخصصات السفر والايفاد، مخصصات المشاركة في الندوات والموتمرات، المنح والمساعدات والاعانات، والتدريب والتاهيل) الى اجمالي تخصيصات </w:t>
      </w:r>
      <w:r w:rsidR="00800A53" w:rsidRPr="00C915E2">
        <w:rPr>
          <w:rFonts w:asciiTheme="majorBidi" w:eastAsia="Times New Roman" w:hAnsiTheme="majorBidi" w:cstheme="majorBidi"/>
          <w:sz w:val="20"/>
          <w:szCs w:val="20"/>
          <w:rtl/>
          <w:lang w:bidi="ar-IQ"/>
        </w:rPr>
        <w:t>الموازنة العامة التشغيلية المستدامة</w:t>
      </w:r>
      <w:r w:rsidRPr="00C915E2">
        <w:rPr>
          <w:rFonts w:asciiTheme="majorBidi" w:eastAsia="Times New Roman" w:hAnsiTheme="majorBidi" w:cstheme="majorBidi"/>
          <w:sz w:val="20"/>
          <w:szCs w:val="20"/>
          <w:rtl/>
          <w:lang w:bidi="ar-IQ"/>
        </w:rPr>
        <w:t>.</w:t>
      </w:r>
    </w:p>
    <w:p w14:paraId="2952499D" w14:textId="29CDBE5E" w:rsidR="0095355B" w:rsidRPr="00C915E2" w:rsidRDefault="0095355B" w:rsidP="00C915E2">
      <w:pPr>
        <w:spacing w:after="0" w:line="360" w:lineRule="auto"/>
        <w:ind w:left="26"/>
        <w:contextualSpacing/>
        <w:jc w:val="both"/>
        <w:rPr>
          <w:rFonts w:asciiTheme="majorBidi" w:eastAsia="Times New Roman" w:hAnsiTheme="majorBidi" w:cstheme="majorBidi"/>
          <w:b/>
          <w:bCs/>
          <w:sz w:val="20"/>
          <w:szCs w:val="20"/>
          <w:rtl/>
          <w:lang w:bidi="ar-IQ"/>
        </w:rPr>
      </w:pPr>
      <w:r w:rsidRPr="00C915E2">
        <w:rPr>
          <w:rFonts w:asciiTheme="majorBidi" w:eastAsia="Times New Roman" w:hAnsiTheme="majorBidi" w:cstheme="majorBidi"/>
          <w:b/>
          <w:bCs/>
          <w:sz w:val="20"/>
          <w:szCs w:val="20"/>
          <w:rtl/>
          <w:lang w:bidi="ar-IQ"/>
        </w:rPr>
        <w:t xml:space="preserve">3. نسبة النفقات التشغيلية الاساسية الى اجمالي </w:t>
      </w:r>
      <w:r w:rsidR="00800A53" w:rsidRPr="00C915E2">
        <w:rPr>
          <w:rFonts w:asciiTheme="majorBidi" w:eastAsia="Times New Roman" w:hAnsiTheme="majorBidi" w:cstheme="majorBidi"/>
          <w:b/>
          <w:bCs/>
          <w:sz w:val="20"/>
          <w:szCs w:val="20"/>
          <w:rtl/>
          <w:lang w:bidi="ar-IQ"/>
        </w:rPr>
        <w:t>الموازنة العامة التشغيلية المستدامة</w:t>
      </w:r>
      <w:r w:rsidRPr="00C915E2">
        <w:rPr>
          <w:rFonts w:asciiTheme="majorBidi" w:eastAsia="Times New Roman" w:hAnsiTheme="majorBidi" w:cstheme="majorBidi"/>
          <w:b/>
          <w:bCs/>
          <w:sz w:val="20"/>
          <w:szCs w:val="20"/>
          <w:rtl/>
          <w:lang w:bidi="ar-IQ"/>
        </w:rPr>
        <w:t>:</w:t>
      </w:r>
      <w:r w:rsidRPr="00C915E2">
        <w:rPr>
          <w:rFonts w:asciiTheme="majorBidi" w:eastAsia="Times New Roman" w:hAnsiTheme="majorBidi" w:cstheme="majorBidi"/>
          <w:sz w:val="20"/>
          <w:szCs w:val="20"/>
          <w:rtl/>
          <w:lang w:bidi="ar-IQ"/>
        </w:rPr>
        <w:t xml:space="preserve"> يوضح هذا المؤشر حجم تخصيصات الوحدة الحكومية من النفقات التشغيلية الاساسية (الرواتب والاجور، الخدمات التي تحصل عليها الوحدة، وما تخصصه لشراء السلع والمواد التي تستهلكها الوحدة في نشاطها، وصيانة موجوداتها الثابتة) الى اجمالي </w:t>
      </w:r>
      <w:r w:rsidR="00800A53" w:rsidRPr="00C915E2">
        <w:rPr>
          <w:rFonts w:asciiTheme="majorBidi" w:eastAsia="Times New Roman" w:hAnsiTheme="majorBidi" w:cstheme="majorBidi"/>
          <w:sz w:val="20"/>
          <w:szCs w:val="20"/>
          <w:rtl/>
          <w:lang w:bidi="ar-IQ"/>
        </w:rPr>
        <w:t>الموازنة العامة التشغيلية المستدامة</w:t>
      </w:r>
      <w:r w:rsidRPr="00C915E2">
        <w:rPr>
          <w:rFonts w:asciiTheme="majorBidi" w:eastAsia="Times New Roman" w:hAnsiTheme="majorBidi" w:cstheme="majorBidi"/>
          <w:sz w:val="20"/>
          <w:szCs w:val="20"/>
          <w:rtl/>
          <w:lang w:bidi="ar-IQ"/>
        </w:rPr>
        <w:t xml:space="preserve"> للوحدة.</w:t>
      </w:r>
    </w:p>
    <w:p w14:paraId="54DED637" w14:textId="355581B5" w:rsidR="0095355B" w:rsidRPr="00C915E2" w:rsidRDefault="0095355B" w:rsidP="00C915E2">
      <w:pPr>
        <w:spacing w:after="0" w:line="360" w:lineRule="auto"/>
        <w:ind w:left="26"/>
        <w:contextualSpacing/>
        <w:jc w:val="both"/>
        <w:rPr>
          <w:rFonts w:asciiTheme="majorBidi" w:eastAsia="Times New Roman" w:hAnsiTheme="majorBidi" w:cstheme="majorBidi"/>
          <w:b/>
          <w:bCs/>
          <w:sz w:val="20"/>
          <w:szCs w:val="20"/>
          <w:lang w:bidi="ar-IQ"/>
        </w:rPr>
      </w:pPr>
      <w:r w:rsidRPr="00C915E2">
        <w:rPr>
          <w:rFonts w:asciiTheme="majorBidi" w:eastAsia="Times New Roman" w:hAnsiTheme="majorBidi" w:cstheme="majorBidi"/>
          <w:b/>
          <w:bCs/>
          <w:sz w:val="20"/>
          <w:szCs w:val="20"/>
          <w:rtl/>
          <w:lang w:bidi="ar-IQ"/>
        </w:rPr>
        <w:t xml:space="preserve">4. نسبة النفقات المخصصة للابعاد الاجتماعية كتسهيلات وظيفية داعمة الى اجمالي </w:t>
      </w:r>
      <w:r w:rsidR="00800A53" w:rsidRPr="00C915E2">
        <w:rPr>
          <w:rFonts w:asciiTheme="majorBidi" w:eastAsia="Times New Roman" w:hAnsiTheme="majorBidi" w:cstheme="majorBidi"/>
          <w:b/>
          <w:bCs/>
          <w:sz w:val="20"/>
          <w:szCs w:val="20"/>
          <w:rtl/>
          <w:lang w:bidi="ar-IQ"/>
        </w:rPr>
        <w:t>الموازنة العامة التشغيلية المستدامة</w:t>
      </w:r>
      <w:r w:rsidRPr="00C915E2">
        <w:rPr>
          <w:rFonts w:asciiTheme="majorBidi" w:eastAsia="Times New Roman" w:hAnsiTheme="majorBidi" w:cstheme="majorBidi"/>
          <w:b/>
          <w:bCs/>
          <w:sz w:val="20"/>
          <w:szCs w:val="20"/>
          <w:rtl/>
          <w:lang w:bidi="ar-IQ"/>
        </w:rPr>
        <w:t>:</w:t>
      </w:r>
      <w:r w:rsidRPr="00C915E2">
        <w:rPr>
          <w:rFonts w:asciiTheme="majorBidi" w:eastAsia="Times New Roman" w:hAnsiTheme="majorBidi" w:cstheme="majorBidi"/>
          <w:sz w:val="20"/>
          <w:szCs w:val="20"/>
          <w:rtl/>
          <w:lang w:bidi="ar-IQ"/>
        </w:rPr>
        <w:t xml:space="preserve"> تتمثل تلك الابعاد الاجتماعية بالبنود التي تخصصها الوحدة الحكومية كتسهيلات للكادر الوظيفي الخاص بها مثل تخصيصات (وسائط نقل الموظفين، والرعاية الصحية المجانية وتخصيص اللوزام الطبية، والخدمات الاخرى المتنوعة) الى اجمالي تخصيصات </w:t>
      </w:r>
      <w:r w:rsidR="00800A53" w:rsidRPr="00C915E2">
        <w:rPr>
          <w:rFonts w:asciiTheme="majorBidi" w:eastAsia="Times New Roman" w:hAnsiTheme="majorBidi" w:cstheme="majorBidi"/>
          <w:sz w:val="20"/>
          <w:szCs w:val="20"/>
          <w:rtl/>
          <w:lang w:bidi="ar-IQ"/>
        </w:rPr>
        <w:t>الموازنة العامة التشغيلية المستدامة</w:t>
      </w:r>
      <w:r w:rsidRPr="00C915E2">
        <w:rPr>
          <w:rFonts w:asciiTheme="majorBidi" w:eastAsia="Times New Roman" w:hAnsiTheme="majorBidi" w:cstheme="majorBidi"/>
          <w:sz w:val="20"/>
          <w:szCs w:val="20"/>
          <w:rtl/>
          <w:lang w:bidi="ar-IQ"/>
        </w:rPr>
        <w:t>.</w:t>
      </w:r>
    </w:p>
    <w:p w14:paraId="69712ADF" w14:textId="77777777" w:rsidR="00BE3132" w:rsidRPr="00C915E2" w:rsidRDefault="0095355B" w:rsidP="00C915E2">
      <w:pPr>
        <w:spacing w:after="0" w:line="360" w:lineRule="auto"/>
        <w:ind w:left="26"/>
        <w:contextualSpacing/>
        <w:jc w:val="both"/>
        <w:rPr>
          <w:rFonts w:asciiTheme="majorBidi" w:eastAsia="Times New Roman" w:hAnsiTheme="majorBidi" w:cstheme="majorBidi"/>
          <w:sz w:val="20"/>
          <w:szCs w:val="20"/>
          <w:lang w:bidi="ar-IQ"/>
        </w:rPr>
      </w:pPr>
      <w:r w:rsidRPr="00C915E2">
        <w:rPr>
          <w:rFonts w:asciiTheme="majorBidi" w:eastAsia="Times New Roman" w:hAnsiTheme="majorBidi" w:cstheme="majorBidi"/>
          <w:b/>
          <w:bCs/>
          <w:sz w:val="20"/>
          <w:szCs w:val="20"/>
          <w:rtl/>
          <w:lang w:bidi="ar-IQ"/>
        </w:rPr>
        <w:t xml:space="preserve">5. نسبة تخصيصات الموازنة لمنافع الموظفين الى اجمالي </w:t>
      </w:r>
      <w:r w:rsidR="00800A53" w:rsidRPr="00C915E2">
        <w:rPr>
          <w:rFonts w:asciiTheme="majorBidi" w:eastAsia="Times New Roman" w:hAnsiTheme="majorBidi" w:cstheme="majorBidi"/>
          <w:b/>
          <w:bCs/>
          <w:sz w:val="20"/>
          <w:szCs w:val="20"/>
          <w:rtl/>
          <w:lang w:bidi="ar-IQ"/>
        </w:rPr>
        <w:t>الموازنة العامة التشغيلية المستدامة</w:t>
      </w:r>
      <w:r w:rsidRPr="00C915E2">
        <w:rPr>
          <w:rFonts w:asciiTheme="majorBidi" w:eastAsia="Times New Roman" w:hAnsiTheme="majorBidi" w:cstheme="majorBidi"/>
          <w:b/>
          <w:bCs/>
          <w:sz w:val="20"/>
          <w:szCs w:val="20"/>
          <w:rtl/>
          <w:lang w:bidi="ar-IQ"/>
        </w:rPr>
        <w:t>:</w:t>
      </w:r>
      <w:r w:rsidRPr="00C915E2">
        <w:rPr>
          <w:rFonts w:asciiTheme="majorBidi" w:eastAsia="Times New Roman" w:hAnsiTheme="majorBidi" w:cstheme="majorBidi"/>
          <w:sz w:val="20"/>
          <w:szCs w:val="20"/>
          <w:rtl/>
          <w:lang w:bidi="ar-IQ"/>
        </w:rPr>
        <w:t xml:space="preserve"> </w:t>
      </w:r>
    </w:p>
    <w:p w14:paraId="0B556A2F" w14:textId="7836CD5C" w:rsidR="00DF0FE0" w:rsidRPr="00C915E2" w:rsidRDefault="0095355B" w:rsidP="00C915E2">
      <w:pPr>
        <w:spacing w:after="0" w:line="360" w:lineRule="auto"/>
        <w:ind w:left="26"/>
        <w:contextualSpacing/>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 xml:space="preserve">تم قياس مدى دفع مكافاة التقاعد أو ترك الخدمة بمقارنة المنافع الخاصة للموظفين المتقاعدين في الوحدة الحكومية بموازنة التشغيل باكملها وتتمثل هذا البعد في قياس المنافع الخاصة للموظفين المتقاعدين في الوحدة الحكومية مقارنة باجمالي </w:t>
      </w:r>
      <w:r w:rsidR="00800A53" w:rsidRPr="00C915E2">
        <w:rPr>
          <w:rFonts w:asciiTheme="majorBidi" w:eastAsia="Times New Roman" w:hAnsiTheme="majorBidi" w:cstheme="majorBidi"/>
          <w:sz w:val="20"/>
          <w:szCs w:val="20"/>
          <w:rtl/>
          <w:lang w:bidi="ar-IQ"/>
        </w:rPr>
        <w:t>الموازنة العامة التشغيلية المستدامة</w:t>
      </w:r>
      <w:r w:rsidRPr="00C915E2">
        <w:rPr>
          <w:rFonts w:asciiTheme="majorBidi" w:eastAsia="Times New Roman" w:hAnsiTheme="majorBidi" w:cstheme="majorBidi"/>
          <w:sz w:val="20"/>
          <w:szCs w:val="20"/>
          <w:rtl/>
          <w:lang w:bidi="ar-IQ"/>
        </w:rPr>
        <w:t xml:space="preserve"> </w:t>
      </w:r>
      <w:r w:rsidR="003D35B8" w:rsidRPr="00C915E2">
        <w:rPr>
          <w:rFonts w:asciiTheme="majorBidi" w:eastAsia="Times New Roman" w:hAnsiTheme="majorBidi" w:cstheme="majorBidi"/>
          <w:sz w:val="20"/>
          <w:szCs w:val="20"/>
          <w:rtl/>
          <w:lang w:bidi="ar-IQ"/>
        </w:rPr>
        <w:t>لمعرفة</w:t>
      </w:r>
      <w:r w:rsidRPr="00C915E2">
        <w:rPr>
          <w:rFonts w:asciiTheme="majorBidi" w:eastAsia="Times New Roman" w:hAnsiTheme="majorBidi" w:cstheme="majorBidi"/>
          <w:sz w:val="20"/>
          <w:szCs w:val="20"/>
          <w:rtl/>
          <w:lang w:bidi="ar-IQ"/>
        </w:rPr>
        <w:t xml:space="preserve"> مدى صرف المكافأة الخاصة بالتقاعد او نهاية الخدمة وتشمل هذه السنة ( مكافأة تقاعدية مدنية) والتي تصرف عند احالة الموظف الى التقاعد.ويوضح الجدول</w:t>
      </w:r>
      <w:r w:rsidR="003D35B8" w:rsidRPr="00C915E2">
        <w:rPr>
          <w:rFonts w:asciiTheme="majorBidi" w:eastAsia="Times New Roman" w:hAnsiTheme="majorBidi" w:cstheme="majorBidi"/>
          <w:sz w:val="20"/>
          <w:szCs w:val="20"/>
          <w:rtl/>
          <w:lang w:bidi="ar-IQ"/>
        </w:rPr>
        <w:t>ان</w:t>
      </w:r>
      <w:r w:rsidRPr="00C915E2">
        <w:rPr>
          <w:rFonts w:asciiTheme="majorBidi" w:eastAsia="Times New Roman" w:hAnsiTheme="majorBidi" w:cstheme="majorBidi"/>
          <w:sz w:val="20"/>
          <w:szCs w:val="20"/>
          <w:rtl/>
          <w:lang w:bidi="ar-IQ"/>
        </w:rPr>
        <w:t xml:space="preserve"> الاتي</w:t>
      </w:r>
      <w:r w:rsidR="003D35B8" w:rsidRPr="00C915E2">
        <w:rPr>
          <w:rFonts w:asciiTheme="majorBidi" w:eastAsia="Times New Roman" w:hAnsiTheme="majorBidi" w:cstheme="majorBidi"/>
          <w:sz w:val="20"/>
          <w:szCs w:val="20"/>
          <w:rtl/>
          <w:lang w:bidi="ar-IQ"/>
        </w:rPr>
        <w:t>ان</w:t>
      </w:r>
      <w:r w:rsidRPr="00C915E2">
        <w:rPr>
          <w:rFonts w:asciiTheme="majorBidi" w:eastAsia="Times New Roman" w:hAnsiTheme="majorBidi" w:cstheme="majorBidi"/>
          <w:sz w:val="20"/>
          <w:szCs w:val="20"/>
          <w:rtl/>
          <w:lang w:bidi="ar-IQ"/>
        </w:rPr>
        <w:t xml:space="preserve"> معادلات </w:t>
      </w:r>
      <w:r w:rsidR="0053721D" w:rsidRPr="00C915E2">
        <w:rPr>
          <w:rFonts w:asciiTheme="majorBidi" w:eastAsia="Times New Roman" w:hAnsiTheme="majorBidi" w:cstheme="majorBidi"/>
          <w:sz w:val="20"/>
          <w:szCs w:val="20"/>
          <w:rtl/>
          <w:lang w:bidi="ar-IQ"/>
        </w:rPr>
        <w:t>ل</w:t>
      </w:r>
      <w:r w:rsidRPr="00C915E2">
        <w:rPr>
          <w:rFonts w:asciiTheme="majorBidi" w:eastAsia="Times New Roman" w:hAnsiTheme="majorBidi" w:cstheme="majorBidi"/>
          <w:sz w:val="20"/>
          <w:szCs w:val="20"/>
          <w:rtl/>
          <w:lang w:bidi="ar-IQ"/>
        </w:rPr>
        <w:t xml:space="preserve">أهم المؤشرات لقياس </w:t>
      </w:r>
      <w:r w:rsidR="00800A53" w:rsidRPr="00C915E2">
        <w:rPr>
          <w:rFonts w:asciiTheme="majorBidi" w:eastAsia="Times New Roman" w:hAnsiTheme="majorBidi" w:cstheme="majorBidi"/>
          <w:sz w:val="20"/>
          <w:szCs w:val="20"/>
          <w:rtl/>
          <w:lang w:bidi="ar-IQ"/>
        </w:rPr>
        <w:t>الموازنة العامة التشغيلية المستدامة</w:t>
      </w:r>
      <w:r w:rsidRPr="00C915E2">
        <w:rPr>
          <w:rFonts w:asciiTheme="majorBidi" w:eastAsia="Times New Roman" w:hAnsiTheme="majorBidi" w:cstheme="majorBidi"/>
          <w:sz w:val="20"/>
          <w:szCs w:val="20"/>
          <w:rtl/>
          <w:lang w:bidi="ar-IQ"/>
        </w:rPr>
        <w:t xml:space="preserve"> </w:t>
      </w:r>
      <w:r w:rsidR="003D35B8" w:rsidRPr="00C915E2">
        <w:rPr>
          <w:rFonts w:asciiTheme="majorBidi" w:eastAsia="Times New Roman" w:hAnsiTheme="majorBidi" w:cstheme="majorBidi"/>
          <w:sz w:val="20"/>
          <w:szCs w:val="20"/>
          <w:rtl/>
          <w:lang w:bidi="ar-IQ"/>
        </w:rPr>
        <w:t xml:space="preserve"> ومؤشرات تطبيق معيار (منافع الموظفين) </w:t>
      </w:r>
      <w:r w:rsidR="003D35B8" w:rsidRPr="00C915E2">
        <w:rPr>
          <w:rFonts w:asciiTheme="majorBidi" w:eastAsia="Times New Roman" w:hAnsiTheme="majorBidi" w:cstheme="majorBidi"/>
          <w:sz w:val="20"/>
          <w:szCs w:val="20"/>
          <w:lang w:bidi="ku-Arab-IQ"/>
        </w:rPr>
        <w:t>IPSAS39</w:t>
      </w:r>
      <w:r w:rsidRPr="00C915E2">
        <w:rPr>
          <w:rFonts w:asciiTheme="majorBidi" w:eastAsia="Times New Roman" w:hAnsiTheme="majorBidi" w:cstheme="majorBidi"/>
          <w:sz w:val="20"/>
          <w:szCs w:val="20"/>
          <w:rtl/>
          <w:lang w:bidi="ar-IQ"/>
        </w:rPr>
        <w:t>:</w:t>
      </w:r>
    </w:p>
    <w:p w14:paraId="68713E98" w14:textId="6E4808F0" w:rsidR="0095355B" w:rsidRPr="00C915E2" w:rsidRDefault="0095355B" w:rsidP="00C915E2">
      <w:pPr>
        <w:spacing w:after="0" w:line="360" w:lineRule="auto"/>
        <w:jc w:val="center"/>
        <w:rPr>
          <w:rFonts w:asciiTheme="majorBidi" w:eastAsia="Times New Roman" w:hAnsiTheme="majorBidi" w:cstheme="majorBidi"/>
          <w:sz w:val="20"/>
          <w:szCs w:val="20"/>
          <w:lang w:bidi="ar-SY"/>
        </w:rPr>
      </w:pPr>
      <w:r w:rsidRPr="00C915E2">
        <w:rPr>
          <w:rFonts w:asciiTheme="majorBidi" w:eastAsia="Times New Roman" w:hAnsiTheme="majorBidi" w:cstheme="majorBidi"/>
          <w:sz w:val="20"/>
          <w:szCs w:val="20"/>
          <w:rtl/>
          <w:lang w:bidi="ar-SY"/>
        </w:rPr>
        <w:t>الجدول (</w:t>
      </w:r>
      <w:r w:rsidR="00B1189E" w:rsidRPr="00C915E2">
        <w:rPr>
          <w:rFonts w:asciiTheme="majorBidi" w:eastAsia="Times New Roman" w:hAnsiTheme="majorBidi" w:cstheme="majorBidi"/>
          <w:sz w:val="20"/>
          <w:szCs w:val="20"/>
          <w:rtl/>
          <w:lang w:bidi="ar-SY"/>
        </w:rPr>
        <w:t>4</w:t>
      </w:r>
      <w:r w:rsidRPr="00C915E2">
        <w:rPr>
          <w:rFonts w:asciiTheme="majorBidi" w:eastAsia="Times New Roman" w:hAnsiTheme="majorBidi" w:cstheme="majorBidi"/>
          <w:sz w:val="20"/>
          <w:szCs w:val="20"/>
          <w:rtl/>
          <w:lang w:bidi="ar-SY"/>
        </w:rPr>
        <w:t xml:space="preserve">) معادلات </w:t>
      </w:r>
      <w:r w:rsidR="003D35B8" w:rsidRPr="00C915E2">
        <w:rPr>
          <w:rFonts w:asciiTheme="majorBidi" w:eastAsia="Times New Roman" w:hAnsiTheme="majorBidi" w:cstheme="majorBidi"/>
          <w:sz w:val="20"/>
          <w:szCs w:val="20"/>
          <w:rtl/>
          <w:lang w:bidi="ar-IQ"/>
        </w:rPr>
        <w:t>ل</w:t>
      </w:r>
      <w:r w:rsidR="0053721D" w:rsidRPr="00C915E2">
        <w:rPr>
          <w:rFonts w:asciiTheme="majorBidi" w:eastAsia="Times New Roman" w:hAnsiTheme="majorBidi" w:cstheme="majorBidi"/>
          <w:sz w:val="20"/>
          <w:szCs w:val="20"/>
          <w:rtl/>
          <w:lang w:bidi="ar-IQ"/>
        </w:rPr>
        <w:t>أ</w:t>
      </w:r>
      <w:r w:rsidR="003D35B8" w:rsidRPr="00C915E2">
        <w:rPr>
          <w:rFonts w:asciiTheme="majorBidi" w:eastAsia="Times New Roman" w:hAnsiTheme="majorBidi" w:cstheme="majorBidi"/>
          <w:sz w:val="20"/>
          <w:szCs w:val="20"/>
          <w:rtl/>
          <w:lang w:bidi="ar-IQ"/>
        </w:rPr>
        <w:t xml:space="preserve">هم </w:t>
      </w:r>
      <w:r w:rsidRPr="00C915E2">
        <w:rPr>
          <w:rFonts w:asciiTheme="majorBidi" w:eastAsia="Times New Roman" w:hAnsiTheme="majorBidi" w:cstheme="majorBidi"/>
          <w:sz w:val="20"/>
          <w:szCs w:val="20"/>
          <w:rtl/>
          <w:lang w:bidi="ar-SY"/>
        </w:rPr>
        <w:t xml:space="preserve">المؤشرات للموازنة العامة الشغيلية </w:t>
      </w:r>
    </w:p>
    <w:tbl>
      <w:tblPr>
        <w:tblStyle w:val="TableGrid2"/>
        <w:bidiVisual/>
        <w:tblW w:w="9798" w:type="dxa"/>
        <w:tblInd w:w="-336" w:type="dxa"/>
        <w:tblLook w:val="04A0" w:firstRow="1" w:lastRow="0" w:firstColumn="1" w:lastColumn="0" w:noHBand="0" w:noVBand="1"/>
      </w:tblPr>
      <w:tblGrid>
        <w:gridCol w:w="2717"/>
        <w:gridCol w:w="7081"/>
      </w:tblGrid>
      <w:tr w:rsidR="00614A3D" w:rsidRPr="00E95274" w14:paraId="01CC9AD8" w14:textId="77777777" w:rsidTr="00B30F7F">
        <w:tc>
          <w:tcPr>
            <w:tcW w:w="2717" w:type="dxa"/>
            <w:shd w:val="clear" w:color="auto" w:fill="BFBFBF"/>
          </w:tcPr>
          <w:p w14:paraId="5B7B4674" w14:textId="77777777" w:rsidR="0095355B" w:rsidRPr="00E95274" w:rsidRDefault="0095355B" w:rsidP="00C915E2">
            <w:pPr>
              <w:bidi/>
              <w:spacing w:line="360" w:lineRule="auto"/>
              <w:jc w:val="center"/>
              <w:rPr>
                <w:rFonts w:asciiTheme="majorBidi" w:hAnsiTheme="majorBidi" w:cstheme="majorBidi"/>
                <w:b/>
                <w:bCs/>
                <w:sz w:val="16"/>
                <w:szCs w:val="16"/>
                <w:rtl/>
                <w:lang w:bidi="ar-IQ"/>
              </w:rPr>
            </w:pPr>
            <w:r w:rsidRPr="00E95274">
              <w:rPr>
                <w:rFonts w:asciiTheme="majorBidi" w:hAnsiTheme="majorBidi" w:cstheme="majorBidi"/>
                <w:b/>
                <w:bCs/>
                <w:sz w:val="16"/>
                <w:szCs w:val="16"/>
                <w:rtl/>
                <w:lang w:bidi="ar-IQ"/>
              </w:rPr>
              <w:t xml:space="preserve">مؤشرات </w:t>
            </w:r>
          </w:p>
        </w:tc>
        <w:tc>
          <w:tcPr>
            <w:tcW w:w="7081" w:type="dxa"/>
            <w:shd w:val="clear" w:color="auto" w:fill="BFBFBF"/>
          </w:tcPr>
          <w:p w14:paraId="234AA5F0" w14:textId="77777777" w:rsidR="0095355B" w:rsidRPr="00E95274" w:rsidRDefault="0095355B" w:rsidP="00C915E2">
            <w:pPr>
              <w:bidi/>
              <w:spacing w:line="360" w:lineRule="auto"/>
              <w:jc w:val="center"/>
              <w:rPr>
                <w:rFonts w:asciiTheme="majorBidi" w:hAnsiTheme="majorBidi" w:cstheme="majorBidi"/>
                <w:b/>
                <w:bCs/>
                <w:sz w:val="16"/>
                <w:szCs w:val="16"/>
                <w:rtl/>
                <w:lang w:bidi="ar-IQ"/>
              </w:rPr>
            </w:pPr>
            <w:r w:rsidRPr="00E95274">
              <w:rPr>
                <w:rFonts w:asciiTheme="majorBidi" w:hAnsiTheme="majorBidi" w:cstheme="majorBidi"/>
                <w:b/>
                <w:bCs/>
                <w:sz w:val="16"/>
                <w:szCs w:val="16"/>
                <w:rtl/>
                <w:lang w:bidi="ar-IQ"/>
              </w:rPr>
              <w:t xml:space="preserve">المعادلات </w:t>
            </w:r>
          </w:p>
        </w:tc>
      </w:tr>
      <w:tr w:rsidR="00614A3D" w:rsidRPr="00E95274" w14:paraId="599FBAB1" w14:textId="77777777" w:rsidTr="00B30F7F">
        <w:tc>
          <w:tcPr>
            <w:tcW w:w="2717" w:type="dxa"/>
          </w:tcPr>
          <w:p w14:paraId="215CFBDB" w14:textId="5890894F" w:rsidR="0095355B" w:rsidRPr="00E95274" w:rsidRDefault="0095355B" w:rsidP="00C915E2">
            <w:pPr>
              <w:bidi/>
              <w:spacing w:line="360" w:lineRule="auto"/>
              <w:rPr>
                <w:rFonts w:asciiTheme="majorBidi" w:hAnsiTheme="majorBidi" w:cstheme="majorBidi"/>
                <w:sz w:val="16"/>
                <w:szCs w:val="16"/>
                <w:rtl/>
              </w:rPr>
            </w:pPr>
            <w:r w:rsidRPr="00E95274">
              <w:rPr>
                <w:rFonts w:asciiTheme="majorBidi" w:hAnsiTheme="majorBidi" w:cstheme="majorBidi"/>
                <w:sz w:val="16"/>
                <w:szCs w:val="16"/>
                <w:rtl/>
              </w:rPr>
              <w:t xml:space="preserve">نسبة تخصيصات </w:t>
            </w:r>
            <w:r w:rsidR="00800A53" w:rsidRPr="00E95274">
              <w:rPr>
                <w:rFonts w:asciiTheme="majorBidi" w:hAnsiTheme="majorBidi" w:cstheme="majorBidi"/>
                <w:sz w:val="16"/>
                <w:szCs w:val="16"/>
                <w:rtl/>
              </w:rPr>
              <w:t>الموازنة العامة التشغيلية المستدامة</w:t>
            </w:r>
            <w:r w:rsidRPr="00E95274">
              <w:rPr>
                <w:rFonts w:asciiTheme="majorBidi" w:hAnsiTheme="majorBidi" w:cstheme="majorBidi"/>
                <w:sz w:val="16"/>
                <w:szCs w:val="16"/>
                <w:rtl/>
              </w:rPr>
              <w:t xml:space="preserve"> للرواتب والأجور بحسب النوع الاجتماعي</w:t>
            </w:r>
          </w:p>
        </w:tc>
        <w:tc>
          <w:tcPr>
            <w:tcW w:w="7081" w:type="dxa"/>
          </w:tcPr>
          <w:p w14:paraId="0736BA8F" w14:textId="77777777" w:rsidR="0095355B" w:rsidRPr="00E95274" w:rsidRDefault="0095355B" w:rsidP="00C915E2">
            <w:pPr>
              <w:bidi/>
              <w:spacing w:line="360" w:lineRule="auto"/>
              <w:jc w:val="center"/>
              <w:rPr>
                <w:rFonts w:asciiTheme="majorBidi" w:hAnsiTheme="majorBidi" w:cstheme="majorBidi"/>
                <w:b/>
                <w:bCs/>
                <w:sz w:val="16"/>
                <w:szCs w:val="16"/>
                <w:rtl/>
                <w:lang w:bidi="ar-IQ"/>
              </w:rPr>
            </w:pPr>
            <w:r w:rsidRPr="00E95274">
              <w:rPr>
                <w:rFonts w:asciiTheme="majorBidi" w:hAnsiTheme="majorBidi" w:cstheme="majorBidi"/>
                <w:b/>
                <w:bCs/>
                <w:noProof/>
                <w:sz w:val="16"/>
                <w:szCs w:val="16"/>
                <w:rtl/>
              </w:rPr>
              <mc:AlternateContent>
                <mc:Choice Requires="wps">
                  <w:drawing>
                    <wp:anchor distT="0" distB="0" distL="114300" distR="114300" simplePos="0" relativeHeight="251701248" behindDoc="0" locked="0" layoutInCell="1" allowOverlap="1" wp14:anchorId="5CF061F9" wp14:editId="0CEB7E9A">
                      <wp:simplePos x="0" y="0"/>
                      <wp:positionH relativeFrom="column">
                        <wp:posOffset>765810</wp:posOffset>
                      </wp:positionH>
                      <wp:positionV relativeFrom="paragraph">
                        <wp:posOffset>97009</wp:posOffset>
                      </wp:positionV>
                      <wp:extent cx="3144520" cy="682284"/>
                      <wp:effectExtent l="0" t="0" r="0" b="3810"/>
                      <wp:wrapNone/>
                      <wp:docPr id="99018937" name="Rectangle 8"/>
                      <wp:cNvGraphicFramePr/>
                      <a:graphic xmlns:a="http://schemas.openxmlformats.org/drawingml/2006/main">
                        <a:graphicData uri="http://schemas.microsoft.com/office/word/2010/wordprocessingShape">
                          <wps:wsp>
                            <wps:cNvSpPr/>
                            <wps:spPr>
                              <a:xfrm>
                                <a:off x="0" y="0"/>
                                <a:ext cx="3144520" cy="682284"/>
                              </a:xfrm>
                              <a:prstGeom prst="rect">
                                <a:avLst/>
                              </a:prstGeom>
                              <a:noFill/>
                              <a:ln>
                                <a:noFill/>
                              </a:ln>
                              <a:effectLst/>
                            </wps:spPr>
                            <wps:txbx>
                              <w:txbxContent>
                                <w:p w14:paraId="138D07E5" w14:textId="033CD289" w:rsidR="0095355B" w:rsidRPr="00596356" w:rsidRDefault="0095355B" w:rsidP="0095355B">
                                  <w:pPr>
                                    <w:spacing w:after="0" w:line="240" w:lineRule="auto"/>
                                    <w:jc w:val="center"/>
                                    <w:rPr>
                                      <w:rFonts w:ascii="Simplified Arabic" w:hAnsi="Simplified Arabic" w:cs="Arabic Transparent"/>
                                      <w:sz w:val="20"/>
                                      <w:szCs w:val="20"/>
                                      <w:rtl/>
                                    </w:rPr>
                                  </w:pPr>
                                  <w:r w:rsidRPr="00596356">
                                    <w:rPr>
                                      <w:rFonts w:ascii="Simplified Arabic" w:hAnsi="Simplified Arabic" w:cs="Arabic Transparent" w:hint="cs"/>
                                      <w:sz w:val="18"/>
                                      <w:szCs w:val="18"/>
                                      <w:rtl/>
                                    </w:rPr>
                                    <w:t>=</w:t>
                                  </w:r>
                                  <w:r w:rsidRPr="00596356">
                                    <w:rPr>
                                      <w:rFonts w:ascii="Simplified Arabic" w:hAnsi="Simplified Arabic" w:cs="Arabic Transparent" w:hint="cs"/>
                                      <w:sz w:val="24"/>
                                      <w:szCs w:val="24"/>
                                      <w:rtl/>
                                    </w:rPr>
                                    <w:t xml:space="preserve">   </w:t>
                                  </w:r>
                                  <m:oMath>
                                    <m:r>
                                      <w:rPr>
                                        <w:rFonts w:ascii="Cambria Math" w:hAnsi="Cambria Math" w:cs="Arabic Transparent"/>
                                        <w:sz w:val="40"/>
                                        <w:szCs w:val="40"/>
                                      </w:rPr>
                                      <m:t xml:space="preserve">  </m:t>
                                    </m:r>
                                    <m:f>
                                      <m:fPr>
                                        <m:ctrlPr>
                                          <w:rPr>
                                            <w:rFonts w:ascii="Cambria Math" w:hAnsi="Cambria Math" w:cs="Arabic Transparent"/>
                                            <w:b/>
                                            <w:bCs/>
                                            <w:sz w:val="28"/>
                                            <w:szCs w:val="28"/>
                                            <w:lang w:bidi="ar-IQ"/>
                                          </w:rPr>
                                        </m:ctrlPr>
                                      </m:fPr>
                                      <m:num>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والأجو</m:t>
                                        </m:r>
                                        <m:r>
                                          <m:rPr>
                                            <m:sty m:val="b"/>
                                          </m:rPr>
                                          <w:rPr>
                                            <w:rFonts w:ascii="Cambria Math" w:hAnsi="Cambria Math" w:cs="Arabic Transparent" w:hint="cs"/>
                                            <w:sz w:val="28"/>
                                            <w:szCs w:val="28"/>
                                            <w:rtl/>
                                            <w:lang w:bidi="ar-IQ"/>
                                          </w:rPr>
                                          <m:t>ر</m:t>
                                        </m:r>
                                        <m:r>
                                          <m:rPr>
                                            <m:sty m:val="b"/>
                                          </m:rPr>
                                          <w:rPr>
                                            <w:rFonts w:ascii="Cambria Math" w:hAnsi="Cambria Math" w:cs="Arabic Transparent"/>
                                            <w:sz w:val="28"/>
                                            <w:szCs w:val="28"/>
                                            <w:lang w:bidi="ar-IQ"/>
                                          </w:rPr>
                                          <m:t xml:space="preserve">  </m:t>
                                        </m:r>
                                        <m:r>
                                          <m:rPr>
                                            <m:sty m:val="b"/>
                                          </m:rPr>
                                          <w:rPr>
                                            <w:rFonts w:ascii="Cambria Math" w:hAnsi="Cambria Math" w:cs="Arabic Transparent" w:hint="cs"/>
                                            <w:sz w:val="28"/>
                                            <w:szCs w:val="28"/>
                                            <w:rtl/>
                                            <w:lang w:bidi="ar-IQ"/>
                                          </w:rPr>
                                          <m:t>ل</m:t>
                                        </m:r>
                                        <m:r>
                                          <m:rPr>
                                            <m:sty m:val="b"/>
                                          </m:rPr>
                                          <w:rPr>
                                            <w:rFonts w:ascii="Cambria Math" w:hAnsi="Cambria Math" w:cs="Arabic Transparent"/>
                                            <w:sz w:val="28"/>
                                            <w:szCs w:val="28"/>
                                            <w:rtl/>
                                            <w:lang w:bidi="ar-IQ"/>
                                          </w:rPr>
                                          <m:t>لرواتب</m:t>
                                        </m:r>
                                        <m:r>
                                          <m:rPr>
                                            <m:sty m:val="b"/>
                                          </m:rPr>
                                          <w:rPr>
                                            <w:rFonts w:ascii="Cambria Math" w:hAnsi="Cambria Math" w:cs="Arabic Transparent"/>
                                            <w:sz w:val="28"/>
                                            <w:szCs w:val="28"/>
                                            <w:lang w:bidi="ar-IQ"/>
                                          </w:rPr>
                                          <m:t xml:space="preserve">  </m:t>
                                        </m:r>
                                        <m:r>
                                          <m:rPr>
                                            <m:sty m:val="b"/>
                                          </m:rPr>
                                          <w:rPr>
                                            <w:rFonts w:ascii="Cambria Math" w:hAnsi="Cambria Math" w:cs="Arabic Transparent" w:hint="cs"/>
                                            <w:sz w:val="28"/>
                                            <w:szCs w:val="28"/>
                                            <w:rtl/>
                                            <w:lang w:bidi="ar-IQ"/>
                                          </w:rPr>
                                          <m:t>التخصيصات</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 xml:space="preserve"> </m:t>
                                        </m:r>
                                      </m:num>
                                      <m:den>
                                        <m:r>
                                          <m:rPr>
                                            <m:sty m:val="b"/>
                                          </m:rPr>
                                          <w:rPr>
                                            <w:rFonts w:ascii="Cambria Math" w:hAnsi="Cambria Math" w:cs="Arabic Transparent" w:hint="cs"/>
                                            <w:sz w:val="28"/>
                                            <w:szCs w:val="28"/>
                                            <w:rtl/>
                                            <w:lang w:bidi="ar-IQ"/>
                                          </w:rPr>
                                          <m:t>التشغيلية</m:t>
                                        </m:r>
                                        <m:r>
                                          <m:rPr>
                                            <m:sty m:val="b"/>
                                          </m:rPr>
                                          <w:rPr>
                                            <w:rFonts w:ascii="Cambria Math" w:hAnsi="Cambria Math" w:cs="Arabic Transparent"/>
                                            <w:sz w:val="28"/>
                                            <w:szCs w:val="28"/>
                                            <w:lang w:bidi="ar-IQ"/>
                                          </w:rPr>
                                          <m:t xml:space="preserve"> </m:t>
                                        </m:r>
                                        <m:r>
                                          <m:rPr>
                                            <m:sty m:val="b"/>
                                          </m:rPr>
                                          <w:rPr>
                                            <w:rFonts w:ascii="Cambria Math" w:hAnsi="Cambria Math" w:cs="Arabic Transparent" w:hint="cs"/>
                                            <w:sz w:val="28"/>
                                            <w:szCs w:val="28"/>
                                            <w:rtl/>
                                            <w:lang w:bidi="ar-IQ"/>
                                          </w:rPr>
                                          <m:t>العامة</m:t>
                                        </m:r>
                                        <m:r>
                                          <m:rPr>
                                            <m:sty m:val="b"/>
                                          </m:rPr>
                                          <w:rPr>
                                            <w:rFonts w:ascii="Cambria Math" w:hAnsi="Cambria Math" w:cs="Arabic Transparent"/>
                                            <w:sz w:val="28"/>
                                            <w:szCs w:val="28"/>
                                            <w:lang w:bidi="ar-IQ"/>
                                          </w:rPr>
                                          <m:t xml:space="preserve"> </m:t>
                                        </m:r>
                                        <m:r>
                                          <m:rPr>
                                            <m:sty m:val="b"/>
                                          </m:rPr>
                                          <w:rPr>
                                            <w:rFonts w:ascii="Cambria Math" w:hAnsi="Cambria Math" w:cs="Arabic Transparent" w:hint="cs"/>
                                            <w:sz w:val="28"/>
                                            <w:szCs w:val="28"/>
                                            <w:rtl/>
                                            <w:lang w:bidi="ar-IQ"/>
                                          </w:rPr>
                                          <m:t>الموازنة</m:t>
                                        </m:r>
                                        <m:r>
                                          <m:rPr>
                                            <m:sty m:val="b"/>
                                          </m:rPr>
                                          <w:rPr>
                                            <w:rFonts w:ascii="Cambria Math" w:hAnsi="Cambria Math" w:cs="Arabic Transparent"/>
                                            <w:sz w:val="28"/>
                                            <w:szCs w:val="28"/>
                                            <w:lang w:bidi="ar-IQ"/>
                                          </w:rPr>
                                          <m:t xml:space="preserve"> </m:t>
                                        </m:r>
                                        <m:r>
                                          <m:rPr>
                                            <m:sty m:val="b"/>
                                          </m:rPr>
                                          <w:rPr>
                                            <w:rFonts w:ascii="Cambria Math" w:hAnsi="Cambria Math" w:cs="Arabic Transparent" w:hint="cs"/>
                                            <w:sz w:val="28"/>
                                            <w:szCs w:val="28"/>
                                            <w:rtl/>
                                            <w:lang w:bidi="ar-IQ"/>
                                          </w:rPr>
                                          <m:t>تخصيصات</m:t>
                                        </m:r>
                                        <m:r>
                                          <m:rPr>
                                            <m:sty m:val="b"/>
                                          </m:rPr>
                                          <w:rPr>
                                            <w:rFonts w:ascii="Cambria Math" w:hAnsi="Cambria Math" w:cs="Arabic Transparent"/>
                                            <w:sz w:val="28"/>
                                            <w:szCs w:val="28"/>
                                            <w:lang w:bidi="ar-IQ"/>
                                          </w:rPr>
                                          <m:t xml:space="preserve"> </m:t>
                                        </m:r>
                                        <m:r>
                                          <m:rPr>
                                            <m:sty m:val="b"/>
                                          </m:rPr>
                                          <w:rPr>
                                            <w:rFonts w:ascii="Cambria Math" w:hAnsi="Cambria Math" w:cs="Arabic Transparent" w:hint="cs"/>
                                            <w:sz w:val="28"/>
                                            <w:szCs w:val="28"/>
                                            <w:rtl/>
                                            <w:lang w:bidi="ar-IQ"/>
                                          </w:rPr>
                                          <m:t>اجمالي</m:t>
                                        </m:r>
                                      </m:den>
                                    </m:f>
                                  </m:oMath>
                                </w:p>
                                <w:p w14:paraId="2474A540" w14:textId="77777777" w:rsidR="0095355B" w:rsidRDefault="0095355B" w:rsidP="0095355B">
                                  <w:pPr>
                                    <w:jc w:val="center"/>
                                    <w:rPr>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061F9" id="Rectangle 8" o:spid="_x0000_s1027" style="position:absolute;left:0;text-align:left;margin-left:60.3pt;margin-top:7.65pt;width:247.6pt;height:53.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" filled="f" stroked="f">
                      <v:textbox>
                        <w:txbxContent>
                          <w:p w14:paraId="138D07E5" w14:textId="033CD289" w:rsidR="0095355B" w:rsidRPr="00596356" w:rsidRDefault="0095355B" w:rsidP="0095355B">
                            <w:pPr>
                              <w:spacing w:after="0" w:line="240" w:lineRule="auto"/>
                              <w:jc w:val="center"/>
                              <w:rPr>
                                <w:rFonts w:ascii="Simplified Arabic" w:hAnsi="Simplified Arabic" w:cs="Arabic Transparent"/>
                                <w:sz w:val="20"/>
                                <w:szCs w:val="20"/>
                                <w:rtl/>
                              </w:rPr>
                            </w:pPr>
                            <w:r w:rsidRPr="00596356">
                              <w:rPr>
                                <w:rFonts w:ascii="Simplified Arabic" w:hAnsi="Simplified Arabic" w:cs="Arabic Transparent" w:hint="cs"/>
                                <w:sz w:val="18"/>
                                <w:szCs w:val="18"/>
                                <w:rtl/>
                              </w:rPr>
                              <w:t>=</w:t>
                            </w:r>
                            <w:r w:rsidRPr="00596356">
                              <w:rPr>
                                <w:rFonts w:ascii="Simplified Arabic" w:hAnsi="Simplified Arabic" w:cs="Arabic Transparent" w:hint="cs"/>
                                <w:sz w:val="24"/>
                                <w:szCs w:val="24"/>
                                <w:rtl/>
                              </w:rPr>
                              <w:t xml:space="preserve">   </w:t>
                            </w:r>
                            <m:oMath>
                              <m:r>
                                <w:rPr>
                                  <w:rFonts w:ascii="Cambria Math" w:hAnsi="Cambria Math" w:cs="Arabic Transparent"/>
                                  <w:sz w:val="40"/>
                                  <w:szCs w:val="40"/>
                                </w:rPr>
                                <m:t xml:space="preserve">  </m:t>
                              </m:r>
                              <m:f>
                                <m:fPr>
                                  <m:ctrlPr>
                                    <w:rPr>
                                      <w:rFonts w:ascii="Cambria Math" w:hAnsi="Cambria Math" w:cs="Arabic Transparent"/>
                                      <w:b/>
                                      <w:bCs/>
                                      <w:sz w:val="28"/>
                                      <w:szCs w:val="28"/>
                                      <w:lang w:bidi="ar-IQ"/>
                                    </w:rPr>
                                  </m:ctrlPr>
                                </m:fPr>
                                <m:num>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والأجو</m:t>
                                  </m:r>
                                  <m:r>
                                    <m:rPr>
                                      <m:sty m:val="b"/>
                                    </m:rPr>
                                    <w:rPr>
                                      <w:rFonts w:ascii="Cambria Math" w:hAnsi="Cambria Math" w:cs="Arabic Transparent" w:hint="cs"/>
                                      <w:sz w:val="28"/>
                                      <w:szCs w:val="28"/>
                                      <w:rtl/>
                                      <w:lang w:bidi="ar-IQ"/>
                                    </w:rPr>
                                    <m:t>ر</m:t>
                                  </m:r>
                                  <m:r>
                                    <m:rPr>
                                      <m:sty m:val="b"/>
                                    </m:rPr>
                                    <w:rPr>
                                      <w:rFonts w:ascii="Cambria Math" w:hAnsi="Cambria Math" w:cs="Arabic Transparent"/>
                                      <w:sz w:val="28"/>
                                      <w:szCs w:val="28"/>
                                      <w:lang w:bidi="ar-IQ"/>
                                    </w:rPr>
                                    <m:t xml:space="preserve">  </m:t>
                                  </m:r>
                                  <m:r>
                                    <m:rPr>
                                      <m:sty m:val="b"/>
                                    </m:rPr>
                                    <w:rPr>
                                      <w:rFonts w:ascii="Cambria Math" w:hAnsi="Cambria Math" w:cs="Arabic Transparent" w:hint="cs"/>
                                      <w:sz w:val="28"/>
                                      <w:szCs w:val="28"/>
                                      <w:rtl/>
                                      <w:lang w:bidi="ar-IQ"/>
                                    </w:rPr>
                                    <m:t>ل</m:t>
                                  </m:r>
                                  <m:r>
                                    <m:rPr>
                                      <m:sty m:val="b"/>
                                    </m:rPr>
                                    <w:rPr>
                                      <w:rFonts w:ascii="Cambria Math" w:hAnsi="Cambria Math" w:cs="Arabic Transparent"/>
                                      <w:sz w:val="28"/>
                                      <w:szCs w:val="28"/>
                                      <w:rtl/>
                                      <w:lang w:bidi="ar-IQ"/>
                                    </w:rPr>
                                    <m:t>لرواتب</m:t>
                                  </m:r>
                                  <m:r>
                                    <m:rPr>
                                      <m:sty m:val="b"/>
                                    </m:rPr>
                                    <w:rPr>
                                      <w:rFonts w:ascii="Cambria Math" w:hAnsi="Cambria Math" w:cs="Arabic Transparent"/>
                                      <w:sz w:val="28"/>
                                      <w:szCs w:val="28"/>
                                      <w:lang w:bidi="ar-IQ"/>
                                    </w:rPr>
                                    <m:t xml:space="preserve">  </m:t>
                                  </m:r>
                                  <m:r>
                                    <m:rPr>
                                      <m:sty m:val="b"/>
                                    </m:rPr>
                                    <w:rPr>
                                      <w:rFonts w:ascii="Cambria Math" w:hAnsi="Cambria Math" w:cs="Arabic Transparent" w:hint="cs"/>
                                      <w:sz w:val="28"/>
                                      <w:szCs w:val="28"/>
                                      <w:rtl/>
                                      <w:lang w:bidi="ar-IQ"/>
                                    </w:rPr>
                                    <m:t>التخصيصات</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 xml:space="preserve"> </m:t>
                                  </m:r>
                                </m:num>
                                <m:den>
                                  <m:r>
                                    <m:rPr>
                                      <m:sty m:val="b"/>
                                    </m:rPr>
                                    <w:rPr>
                                      <w:rFonts w:ascii="Cambria Math" w:hAnsi="Cambria Math" w:cs="Arabic Transparent" w:hint="cs"/>
                                      <w:sz w:val="28"/>
                                      <w:szCs w:val="28"/>
                                      <w:rtl/>
                                      <w:lang w:bidi="ar-IQ"/>
                                    </w:rPr>
                                    <m:t>التشغيلية</m:t>
                                  </m:r>
                                  <m:r>
                                    <m:rPr>
                                      <m:sty m:val="b"/>
                                    </m:rPr>
                                    <w:rPr>
                                      <w:rFonts w:ascii="Cambria Math" w:hAnsi="Cambria Math" w:cs="Arabic Transparent"/>
                                      <w:sz w:val="28"/>
                                      <w:szCs w:val="28"/>
                                      <w:lang w:bidi="ar-IQ"/>
                                    </w:rPr>
                                    <m:t xml:space="preserve"> </m:t>
                                  </m:r>
                                  <m:r>
                                    <m:rPr>
                                      <m:sty m:val="b"/>
                                    </m:rPr>
                                    <w:rPr>
                                      <w:rFonts w:ascii="Cambria Math" w:hAnsi="Cambria Math" w:cs="Arabic Transparent" w:hint="cs"/>
                                      <w:sz w:val="28"/>
                                      <w:szCs w:val="28"/>
                                      <w:rtl/>
                                      <w:lang w:bidi="ar-IQ"/>
                                    </w:rPr>
                                    <m:t>العامة</m:t>
                                  </m:r>
                                  <m:r>
                                    <m:rPr>
                                      <m:sty m:val="b"/>
                                    </m:rPr>
                                    <w:rPr>
                                      <w:rFonts w:ascii="Cambria Math" w:hAnsi="Cambria Math" w:cs="Arabic Transparent"/>
                                      <w:sz w:val="28"/>
                                      <w:szCs w:val="28"/>
                                      <w:lang w:bidi="ar-IQ"/>
                                    </w:rPr>
                                    <m:t xml:space="preserve"> </m:t>
                                  </m:r>
                                  <m:r>
                                    <m:rPr>
                                      <m:sty m:val="b"/>
                                    </m:rPr>
                                    <w:rPr>
                                      <w:rFonts w:ascii="Cambria Math" w:hAnsi="Cambria Math" w:cs="Arabic Transparent" w:hint="cs"/>
                                      <w:sz w:val="28"/>
                                      <w:szCs w:val="28"/>
                                      <w:rtl/>
                                      <w:lang w:bidi="ar-IQ"/>
                                    </w:rPr>
                                    <m:t>الموازنة</m:t>
                                  </m:r>
                                  <m:r>
                                    <m:rPr>
                                      <m:sty m:val="b"/>
                                    </m:rPr>
                                    <w:rPr>
                                      <w:rFonts w:ascii="Cambria Math" w:hAnsi="Cambria Math" w:cs="Arabic Transparent"/>
                                      <w:sz w:val="28"/>
                                      <w:szCs w:val="28"/>
                                      <w:lang w:bidi="ar-IQ"/>
                                    </w:rPr>
                                    <m:t xml:space="preserve"> </m:t>
                                  </m:r>
                                  <m:r>
                                    <m:rPr>
                                      <m:sty m:val="b"/>
                                    </m:rPr>
                                    <w:rPr>
                                      <w:rFonts w:ascii="Cambria Math" w:hAnsi="Cambria Math" w:cs="Arabic Transparent" w:hint="cs"/>
                                      <w:sz w:val="28"/>
                                      <w:szCs w:val="28"/>
                                      <w:rtl/>
                                      <w:lang w:bidi="ar-IQ"/>
                                    </w:rPr>
                                    <m:t>تخصيصات</m:t>
                                  </m:r>
                                  <m:r>
                                    <m:rPr>
                                      <m:sty m:val="b"/>
                                    </m:rPr>
                                    <w:rPr>
                                      <w:rFonts w:ascii="Cambria Math" w:hAnsi="Cambria Math" w:cs="Arabic Transparent"/>
                                      <w:sz w:val="28"/>
                                      <w:szCs w:val="28"/>
                                      <w:lang w:bidi="ar-IQ"/>
                                    </w:rPr>
                                    <m:t xml:space="preserve"> </m:t>
                                  </m:r>
                                  <m:r>
                                    <m:rPr>
                                      <m:sty m:val="b"/>
                                    </m:rPr>
                                    <w:rPr>
                                      <w:rFonts w:ascii="Cambria Math" w:hAnsi="Cambria Math" w:cs="Arabic Transparent" w:hint="cs"/>
                                      <w:sz w:val="28"/>
                                      <w:szCs w:val="28"/>
                                      <w:rtl/>
                                      <w:lang w:bidi="ar-IQ"/>
                                    </w:rPr>
                                    <m:t>اجمالي</m:t>
                                  </m:r>
                                </m:den>
                              </m:f>
                            </m:oMath>
                          </w:p>
                          <w:p w14:paraId="2474A540" w14:textId="77777777" w:rsidR="0095355B" w:rsidRDefault="0095355B" w:rsidP="0095355B">
                            <w:pPr>
                              <w:jc w:val="center"/>
                              <w:rPr>
                                <w:lang w:bidi="ar-IQ"/>
                              </w:rPr>
                            </w:pPr>
                          </w:p>
                        </w:txbxContent>
                      </v:textbox>
                    </v:rect>
                  </w:pict>
                </mc:Fallback>
              </mc:AlternateContent>
            </w:r>
          </w:p>
        </w:tc>
      </w:tr>
      <w:tr w:rsidR="00614A3D" w:rsidRPr="00E95274" w14:paraId="193A4866" w14:textId="77777777" w:rsidTr="00B30F7F">
        <w:trPr>
          <w:trHeight w:val="1146"/>
        </w:trPr>
        <w:tc>
          <w:tcPr>
            <w:tcW w:w="2717" w:type="dxa"/>
          </w:tcPr>
          <w:p w14:paraId="5FCA01B9" w14:textId="440E6800" w:rsidR="0095355B" w:rsidRPr="00E95274" w:rsidRDefault="0095355B" w:rsidP="00C915E2">
            <w:pPr>
              <w:bidi/>
              <w:spacing w:line="360" w:lineRule="auto"/>
              <w:rPr>
                <w:rFonts w:asciiTheme="majorBidi" w:hAnsiTheme="majorBidi" w:cstheme="majorBidi"/>
                <w:sz w:val="16"/>
                <w:szCs w:val="16"/>
                <w:rtl/>
              </w:rPr>
            </w:pPr>
            <w:r w:rsidRPr="00E95274">
              <w:rPr>
                <w:rFonts w:asciiTheme="majorBidi" w:hAnsiTheme="majorBidi" w:cstheme="majorBidi"/>
                <w:sz w:val="16"/>
                <w:szCs w:val="16"/>
                <w:rtl/>
              </w:rPr>
              <w:t>نسبة تخصيصات اجمالي الامتيازات الممنوحة بحسب البعد الاجتماعي</w:t>
            </w:r>
          </w:p>
        </w:tc>
        <w:tc>
          <w:tcPr>
            <w:tcW w:w="7081" w:type="dxa"/>
          </w:tcPr>
          <w:p w14:paraId="63B105D9" w14:textId="77B8A3A2" w:rsidR="0095355B" w:rsidRPr="00E95274" w:rsidRDefault="00596356" w:rsidP="00C915E2">
            <w:pPr>
              <w:bidi/>
              <w:spacing w:line="360" w:lineRule="auto"/>
              <w:jc w:val="center"/>
              <w:rPr>
                <w:rFonts w:asciiTheme="majorBidi" w:hAnsiTheme="majorBidi" w:cstheme="majorBidi"/>
                <w:b/>
                <w:bCs/>
                <w:sz w:val="16"/>
                <w:szCs w:val="16"/>
                <w:rtl/>
                <w:lang w:bidi="ar-IQ"/>
              </w:rPr>
            </w:pPr>
            <w:r w:rsidRPr="00E95274">
              <w:rPr>
                <w:rFonts w:asciiTheme="majorBidi" w:hAnsiTheme="majorBidi" w:cstheme="majorBidi"/>
                <w:b/>
                <w:bCs/>
                <w:noProof/>
                <w:sz w:val="16"/>
                <w:szCs w:val="16"/>
                <w:rtl/>
              </w:rPr>
              <mc:AlternateContent>
                <mc:Choice Requires="wps">
                  <w:drawing>
                    <wp:anchor distT="0" distB="0" distL="114300" distR="114300" simplePos="0" relativeHeight="251703296" behindDoc="0" locked="0" layoutInCell="1" allowOverlap="1" wp14:anchorId="41649810" wp14:editId="19D4137D">
                      <wp:simplePos x="0" y="0"/>
                      <wp:positionH relativeFrom="column">
                        <wp:posOffset>-116205</wp:posOffset>
                      </wp:positionH>
                      <wp:positionV relativeFrom="paragraph">
                        <wp:posOffset>669290</wp:posOffset>
                      </wp:positionV>
                      <wp:extent cx="5059680" cy="1162050"/>
                      <wp:effectExtent l="0" t="0" r="0" b="0"/>
                      <wp:wrapNone/>
                      <wp:docPr id="689749496" name="Rectangle 17"/>
                      <wp:cNvGraphicFramePr/>
                      <a:graphic xmlns:a="http://schemas.openxmlformats.org/drawingml/2006/main">
                        <a:graphicData uri="http://schemas.microsoft.com/office/word/2010/wordprocessingShape">
                          <wps:wsp>
                            <wps:cNvSpPr/>
                            <wps:spPr>
                              <a:xfrm>
                                <a:off x="0" y="0"/>
                                <a:ext cx="5059680" cy="1162050"/>
                              </a:xfrm>
                              <a:prstGeom prst="rect">
                                <a:avLst/>
                              </a:prstGeom>
                              <a:noFill/>
                              <a:ln>
                                <a:noFill/>
                              </a:ln>
                              <a:effectLst/>
                            </wps:spPr>
                            <wps:txbx>
                              <w:txbxContent>
                                <w:p w14:paraId="1A36B9A6" w14:textId="6BCF0BD7" w:rsidR="0095355B" w:rsidRPr="0015425B" w:rsidRDefault="00B30F7F" w:rsidP="0095355B">
                                  <w:pPr>
                                    <w:spacing w:after="0" w:line="240" w:lineRule="auto"/>
                                    <w:jc w:val="center"/>
                                    <w:rPr>
                                      <w:sz w:val="28"/>
                                      <w:szCs w:val="28"/>
                                    </w:rPr>
                                  </w:pPr>
                                  <w:r>
                                    <w:rPr>
                                      <w:rFonts w:ascii="Times New Roman" w:hAnsi="Times New Roman" w:cs="Times New Roman" w:hint="cs"/>
                                      <w:b/>
                                      <w:bCs/>
                                      <w:rtl/>
                                      <w:lang w:bidi="ar-IQ"/>
                                    </w:rPr>
                                    <w:t xml:space="preserve">        </w:t>
                                  </w:r>
                                  <w:r w:rsidR="0095355B" w:rsidRPr="0095355B">
                                    <w:rPr>
                                      <w:rFonts w:ascii="Times New Roman" w:hAnsi="Times New Roman" w:cs="Times New Roman"/>
                                      <w:b/>
                                      <w:bCs/>
                                      <w:rtl/>
                                      <w:lang w:bidi="ar-IQ"/>
                                    </w:rPr>
                                    <w:t xml:space="preserve">  = </w:t>
                                  </w:r>
                                  <m:oMath>
                                    <m:f>
                                      <m:fPr>
                                        <m:ctrlPr>
                                          <w:rPr>
                                            <w:rFonts w:ascii="Cambria Math" w:hAnsi="Cambria Math" w:cs="Arabic Transparent"/>
                                            <w:b/>
                                            <w:bCs/>
                                            <w:sz w:val="28"/>
                                            <w:szCs w:val="28"/>
                                            <w:lang w:bidi="ar-IQ"/>
                                          </w:rPr>
                                        </m:ctrlPr>
                                      </m:fPr>
                                      <m:num>
                                        <m:d>
                                          <m:dPr>
                                            <m:ctrlPr>
                                              <w:rPr>
                                                <w:rFonts w:ascii="Cambria Math" w:hAnsi="Cambria Math" w:cs="Arabic Transparent"/>
                                                <w:b/>
                                                <w:bCs/>
                                                <w:sz w:val="28"/>
                                                <w:szCs w:val="28"/>
                                                <w:lang w:bidi="ar-IQ"/>
                                              </w:rPr>
                                            </m:ctrlPr>
                                          </m:dPr>
                                          <m:e>
                                            <m:eqArr>
                                              <m:eqArrPr>
                                                <m:ctrlPr>
                                                  <w:rPr>
                                                    <w:rFonts w:ascii="Cambria Math" w:hAnsi="Cambria Math" w:cs="Arabic Transparent"/>
                                                    <w:b/>
                                                    <w:bCs/>
                                                    <w:sz w:val="28"/>
                                                    <w:szCs w:val="28"/>
                                                    <w:rtl/>
                                                    <w:lang w:bidi="ar-IQ"/>
                                                  </w:rPr>
                                                </m:ctrlPr>
                                              </m:eqArrPr>
                                              <m:e>
                                                <m:r>
                                                  <m:rPr>
                                                    <m:sty m:val="b"/>
                                                  </m:rPr>
                                                  <w:rPr>
                                                    <w:rFonts w:ascii="Cambria Math" w:hAnsi="Cambria Math" w:cs="Arabic Transparent"/>
                                                    <w:sz w:val="28"/>
                                                    <w:szCs w:val="28"/>
                                                    <w:rtl/>
                                                    <w:lang w:bidi="ar-IQ"/>
                                                  </w:rPr>
                                                  <m:t>الثابتة</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موجوداتها</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وصيانة،</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نشاطها</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في</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الوحدة</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تستهلكها</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التي</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والمواد</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السلع</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لشراء</m:t>
                                                </m:r>
                                                <m:ctrlPr>
                                                  <w:rPr>
                                                    <w:rFonts w:ascii="Cambria Math" w:hAnsi="Cambria Math" w:cs="Arabic Transparent"/>
                                                    <w:b/>
                                                    <w:bCs/>
                                                    <w:sz w:val="28"/>
                                                    <w:szCs w:val="28"/>
                                                    <w:lang w:bidi="ar-IQ"/>
                                                  </w:rPr>
                                                </m:ctrlPr>
                                              </m:e>
                                              <m:e>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تخصصه</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وما،</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الوحدة</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عليها</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تحصل</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التي</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الخدمات،</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والاجور</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الرواتب</m:t>
                                                </m:r>
                                                <m:ctrlPr>
                                                  <w:rPr>
                                                    <w:rFonts w:ascii="Cambria Math" w:hAnsi="Cambria Math" w:cs="Arabic Transparent"/>
                                                    <w:b/>
                                                    <w:bCs/>
                                                    <w:sz w:val="28"/>
                                                    <w:szCs w:val="28"/>
                                                    <w:lang w:bidi="ar-IQ"/>
                                                  </w:rPr>
                                                </m:ctrlPr>
                                              </m:e>
                                            </m:eqArr>
                                          </m:e>
                                        </m:d>
                                        <m:r>
                                          <m:rPr>
                                            <m:sty m:val="b"/>
                                          </m:rPr>
                                          <w:rPr>
                                            <w:rFonts w:ascii="Cambria Math" w:hAnsi="Cambria Math" w:cs="Arabic Transparent"/>
                                            <w:sz w:val="28"/>
                                            <w:szCs w:val="28"/>
                                            <w:rtl/>
                                            <w:lang w:bidi="ar-IQ"/>
                                          </w:rPr>
                                          <m:t>الاساسية</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التشغيلية</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النفقات</m:t>
                                        </m:r>
                                        <m:r>
                                          <m:rPr>
                                            <m:sty m:val="b"/>
                                          </m:rPr>
                                          <w:rPr>
                                            <w:rFonts w:ascii="Cambria Math" w:hAnsi="Cambria Math" w:cs="Arabic Transparent"/>
                                            <w:sz w:val="28"/>
                                            <w:szCs w:val="28"/>
                                            <w:lang w:bidi="ar-IQ"/>
                                          </w:rPr>
                                          <m:t xml:space="preserve">  </m:t>
                                        </m:r>
                                      </m:num>
                                      <m:den>
                                        <m:r>
                                          <m:rPr>
                                            <m:sty m:val="b"/>
                                          </m:rPr>
                                          <w:rPr>
                                            <w:rFonts w:ascii="Cambria Math" w:hAnsi="Cambria Math" w:cs="Arabic Transparent"/>
                                            <w:sz w:val="28"/>
                                            <w:szCs w:val="28"/>
                                            <w:rtl/>
                                            <w:lang w:bidi="ar-IQ"/>
                                          </w:rPr>
                                          <m:t>للوحدة</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العامةالتشغيلية</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الموازنة</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اجمالي</m:t>
                                        </m:r>
                                      </m:den>
                                    </m:f>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49810" id="Rectangle 17" o:spid="_x0000_s1028" style="position:absolute;left:0;text-align:left;margin-left:-9.15pt;margin-top:52.7pt;width:398.4pt;height:9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" filled="f" stroked="f">
                      <v:textbox>
                        <w:txbxContent>
                          <w:p w14:paraId="1A36B9A6" w14:textId="6BCF0BD7" w:rsidR="0095355B" w:rsidRPr="0015425B" w:rsidRDefault="00B30F7F" w:rsidP="0095355B">
                            <w:pPr>
                              <w:spacing w:after="0" w:line="240" w:lineRule="auto"/>
                              <w:jc w:val="center"/>
                              <w:rPr>
                                <w:sz w:val="28"/>
                                <w:szCs w:val="28"/>
                              </w:rPr>
                            </w:pPr>
                            <w:r>
                              <w:rPr>
                                <w:rFonts w:ascii="Times New Roman" w:hAnsi="Times New Roman" w:cs="Times New Roman" w:hint="cs"/>
                                <w:b/>
                                <w:bCs/>
                                <w:rtl/>
                                <w:lang w:bidi="ar-IQ"/>
                              </w:rPr>
                              <w:t xml:space="preserve">        </w:t>
                            </w:r>
                            <w:r w:rsidR="0095355B" w:rsidRPr="0095355B">
                              <w:rPr>
                                <w:rFonts w:ascii="Times New Roman" w:hAnsi="Times New Roman" w:cs="Times New Roman"/>
                                <w:b/>
                                <w:bCs/>
                                <w:rtl/>
                                <w:lang w:bidi="ar-IQ"/>
                              </w:rPr>
                              <w:t xml:space="preserve">  = </w:t>
                            </w:r>
                            <m:oMath>
                              <m:f>
                                <m:fPr>
                                  <m:ctrlPr>
                                    <w:rPr>
                                      <w:rFonts w:ascii="Cambria Math" w:hAnsi="Cambria Math" w:cs="Arabic Transparent"/>
                                      <w:b/>
                                      <w:bCs/>
                                      <w:sz w:val="28"/>
                                      <w:szCs w:val="28"/>
                                      <w:lang w:bidi="ar-IQ"/>
                                    </w:rPr>
                                  </m:ctrlPr>
                                </m:fPr>
                                <m:num>
                                  <m:d>
                                    <m:dPr>
                                      <m:ctrlPr>
                                        <w:rPr>
                                          <w:rFonts w:ascii="Cambria Math" w:hAnsi="Cambria Math" w:cs="Arabic Transparent"/>
                                          <w:b/>
                                          <w:bCs/>
                                          <w:sz w:val="28"/>
                                          <w:szCs w:val="28"/>
                                          <w:lang w:bidi="ar-IQ"/>
                                        </w:rPr>
                                      </m:ctrlPr>
                                    </m:dPr>
                                    <m:e>
                                      <m:eqArr>
                                        <m:eqArrPr>
                                          <m:ctrlPr>
                                            <w:rPr>
                                              <w:rFonts w:ascii="Cambria Math" w:hAnsi="Cambria Math" w:cs="Arabic Transparent"/>
                                              <w:b/>
                                              <w:bCs/>
                                              <w:sz w:val="28"/>
                                              <w:szCs w:val="28"/>
                                              <w:rtl/>
                                              <w:lang w:bidi="ar-IQ"/>
                                            </w:rPr>
                                          </m:ctrlPr>
                                        </m:eqArrPr>
                                        <m:e>
                                          <m:r>
                                            <m:rPr>
                                              <m:sty m:val="b"/>
                                            </m:rPr>
                                            <w:rPr>
                                              <w:rFonts w:ascii="Cambria Math" w:hAnsi="Cambria Math" w:cs="Arabic Transparent"/>
                                              <w:sz w:val="28"/>
                                              <w:szCs w:val="28"/>
                                              <w:rtl/>
                                              <w:lang w:bidi="ar-IQ"/>
                                            </w:rPr>
                                            <m:t>الثابتة</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موجوداتها</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وصيانة،</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نشاطها</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في</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الوحدة</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تستهلكها</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التي</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والمواد</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السلع</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لشراء</m:t>
                                          </m:r>
                                          <m:ctrlPr>
                                            <w:rPr>
                                              <w:rFonts w:ascii="Cambria Math" w:hAnsi="Cambria Math" w:cs="Arabic Transparent"/>
                                              <w:b/>
                                              <w:bCs/>
                                              <w:sz w:val="28"/>
                                              <w:szCs w:val="28"/>
                                              <w:lang w:bidi="ar-IQ"/>
                                            </w:rPr>
                                          </m:ctrlPr>
                                        </m:e>
                                        <m:e>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تخصصه</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وما،</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الوحدة</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عليها</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تحصل</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التي</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الخدمات،</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والاجور</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الرواتب</m:t>
                                          </m:r>
                                          <m:ctrlPr>
                                            <w:rPr>
                                              <w:rFonts w:ascii="Cambria Math" w:hAnsi="Cambria Math" w:cs="Arabic Transparent"/>
                                              <w:b/>
                                              <w:bCs/>
                                              <w:sz w:val="28"/>
                                              <w:szCs w:val="28"/>
                                              <w:lang w:bidi="ar-IQ"/>
                                            </w:rPr>
                                          </m:ctrlPr>
                                        </m:e>
                                      </m:eqArr>
                                    </m:e>
                                  </m:d>
                                  <m:r>
                                    <m:rPr>
                                      <m:sty m:val="b"/>
                                    </m:rPr>
                                    <w:rPr>
                                      <w:rFonts w:ascii="Cambria Math" w:hAnsi="Cambria Math" w:cs="Arabic Transparent"/>
                                      <w:sz w:val="28"/>
                                      <w:szCs w:val="28"/>
                                      <w:rtl/>
                                      <w:lang w:bidi="ar-IQ"/>
                                    </w:rPr>
                                    <m:t>الاساسية</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التشغيلية</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النفقات</m:t>
                                  </m:r>
                                  <m:r>
                                    <m:rPr>
                                      <m:sty m:val="b"/>
                                    </m:rPr>
                                    <w:rPr>
                                      <w:rFonts w:ascii="Cambria Math" w:hAnsi="Cambria Math" w:cs="Arabic Transparent"/>
                                      <w:sz w:val="28"/>
                                      <w:szCs w:val="28"/>
                                      <w:lang w:bidi="ar-IQ"/>
                                    </w:rPr>
                                    <m:t xml:space="preserve">  </m:t>
                                  </m:r>
                                </m:num>
                                <m:den>
                                  <m:r>
                                    <m:rPr>
                                      <m:sty m:val="b"/>
                                    </m:rPr>
                                    <w:rPr>
                                      <w:rFonts w:ascii="Cambria Math" w:hAnsi="Cambria Math" w:cs="Arabic Transparent"/>
                                      <w:sz w:val="28"/>
                                      <w:szCs w:val="28"/>
                                      <w:rtl/>
                                      <w:lang w:bidi="ar-IQ"/>
                                    </w:rPr>
                                    <m:t>للوحدة</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العامةالتشغيلية</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الموازنة</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اجمالي</m:t>
                                  </m:r>
                                </m:den>
                              </m:f>
                            </m:oMath>
                          </w:p>
                        </w:txbxContent>
                      </v:textbox>
                    </v:rect>
                  </w:pict>
                </mc:Fallback>
              </mc:AlternateContent>
            </w:r>
            <w:r w:rsidR="0095355B" w:rsidRPr="00E95274">
              <w:rPr>
                <w:rFonts w:asciiTheme="majorBidi" w:hAnsiTheme="majorBidi" w:cstheme="majorBidi"/>
                <w:b/>
                <w:bCs/>
                <w:noProof/>
                <w:sz w:val="16"/>
                <w:szCs w:val="16"/>
                <w:rtl/>
              </w:rPr>
              <mc:AlternateContent>
                <mc:Choice Requires="wps">
                  <w:drawing>
                    <wp:anchor distT="0" distB="0" distL="114300" distR="114300" simplePos="0" relativeHeight="251702272" behindDoc="0" locked="0" layoutInCell="1" allowOverlap="1" wp14:anchorId="34D30F25" wp14:editId="65F383BA">
                      <wp:simplePos x="0" y="0"/>
                      <wp:positionH relativeFrom="column">
                        <wp:posOffset>-420370</wp:posOffset>
                      </wp:positionH>
                      <wp:positionV relativeFrom="paragraph">
                        <wp:posOffset>39370</wp:posOffset>
                      </wp:positionV>
                      <wp:extent cx="4826000" cy="774700"/>
                      <wp:effectExtent l="0" t="0" r="0" b="6350"/>
                      <wp:wrapNone/>
                      <wp:docPr id="107792468" name="Rectangle 14"/>
                      <wp:cNvGraphicFramePr/>
                      <a:graphic xmlns:a="http://schemas.openxmlformats.org/drawingml/2006/main">
                        <a:graphicData uri="http://schemas.microsoft.com/office/word/2010/wordprocessingShape">
                          <wps:wsp>
                            <wps:cNvSpPr/>
                            <wps:spPr>
                              <a:xfrm>
                                <a:off x="0" y="0"/>
                                <a:ext cx="4826000" cy="774700"/>
                              </a:xfrm>
                              <a:prstGeom prst="rect">
                                <a:avLst/>
                              </a:prstGeom>
                              <a:noFill/>
                              <a:ln>
                                <a:noFill/>
                              </a:ln>
                              <a:effectLst/>
                            </wps:spPr>
                            <wps:txbx>
                              <w:txbxContent>
                                <w:p w14:paraId="111DB094" w14:textId="359B6DCA" w:rsidR="0095355B" w:rsidRPr="007D5BB0" w:rsidRDefault="0095355B" w:rsidP="0095355B">
                                  <w:pPr>
                                    <w:rPr>
                                      <w:sz w:val="24"/>
                                      <w:szCs w:val="24"/>
                                      <w:lang w:bidi="ar-IQ"/>
                                    </w:rPr>
                                  </w:pPr>
                                  <w:r w:rsidRPr="0095355B">
                                    <w:rPr>
                                      <w:rFonts w:ascii="Times New Roman" w:hAnsi="Times New Roman" w:cs="Times New Roman"/>
                                      <w:b/>
                                      <w:bCs/>
                                      <w:sz w:val="28"/>
                                      <w:szCs w:val="28"/>
                                      <w:rtl/>
                                      <w:lang w:bidi="ar-IQ"/>
                                    </w:rPr>
                                    <w:t xml:space="preserve">=   </w:t>
                                  </w:r>
                                  <m:oMath>
                                    <m:f>
                                      <m:fPr>
                                        <m:ctrlPr>
                                          <w:rPr>
                                            <w:rFonts w:ascii="Cambria Math" w:hAnsi="Cambria Math" w:cs="Arabic Transparent"/>
                                            <w:b/>
                                            <w:bCs/>
                                            <w:sz w:val="28"/>
                                            <w:szCs w:val="28"/>
                                            <w:lang w:bidi="ar-IQ"/>
                                          </w:rPr>
                                        </m:ctrlPr>
                                      </m:fPr>
                                      <m:num>
                                        <m:r>
                                          <m:rPr>
                                            <m:sty m:val="b"/>
                                          </m:rPr>
                                          <w:rPr>
                                            <w:rFonts w:ascii="Cambria Math" w:hAnsi="Cambria Math" w:cs="Arabic Transparent"/>
                                            <w:sz w:val="28"/>
                                            <w:szCs w:val="28"/>
                                            <w:lang w:bidi="ar-IQ"/>
                                          </w:rPr>
                                          <m:t xml:space="preserve"> </m:t>
                                        </m:r>
                                        <m:d>
                                          <m:dPr>
                                            <m:ctrlPr>
                                              <w:rPr>
                                                <w:rFonts w:ascii="Cambria Math" w:hAnsi="Cambria Math" w:cs="Arabic Transparent"/>
                                                <w:b/>
                                                <w:bCs/>
                                                <w:sz w:val="28"/>
                                                <w:szCs w:val="28"/>
                                                <w:lang w:bidi="ar-IQ"/>
                                              </w:rPr>
                                            </m:ctrlPr>
                                          </m:dPr>
                                          <m:e>
                                            <m:eqArr>
                                              <m:eqArrPr>
                                                <m:ctrlPr>
                                                  <w:rPr>
                                                    <w:rFonts w:ascii="Cambria Math" w:hAnsi="Cambria Math" w:cs="Arabic Transparent"/>
                                                    <w:b/>
                                                    <w:bCs/>
                                                    <w:sz w:val="28"/>
                                                    <w:szCs w:val="28"/>
                                                    <w:rtl/>
                                                    <w:lang w:bidi="ar-IQ"/>
                                                  </w:rPr>
                                                </m:ctrlPr>
                                              </m:eqArrPr>
                                              <m:e>
                                                <m:r>
                                                  <m:rPr>
                                                    <m:sty m:val="b"/>
                                                  </m:rPr>
                                                  <w:rPr>
                                                    <w:rFonts w:ascii="Cambria Math" w:hAnsi="Cambria Math" w:cs="Arabic Transparent"/>
                                                    <w:sz w:val="28"/>
                                                    <w:szCs w:val="28"/>
                                                    <w:rtl/>
                                                    <w:lang w:bidi="ar-IQ"/>
                                                  </w:rPr>
                                                  <m:t xml:space="preserve">الايفاد و السفر مخصصات، المؤتمرات و الندوات في المشاركة </m:t>
                                                </m:r>
                                              </m:e>
                                              <m:e>
                                                <m:r>
                                                  <m:rPr>
                                                    <m:sty m:val="b"/>
                                                  </m:rPr>
                                                  <w:rPr>
                                                    <w:rFonts w:ascii="Cambria Math" w:hAnsi="Cambria Math" w:cs="Arabic Transparent"/>
                                                    <w:sz w:val="28"/>
                                                    <w:szCs w:val="28"/>
                                                    <w:rtl/>
                                                    <w:lang w:bidi="ar-IQ"/>
                                                  </w:rPr>
                                                  <m:t>مخصصات  ،الاعانات و المساعدات و المنح، والتدريب مكافات،التاهيل</m:t>
                                                </m:r>
                                                <m:ctrlPr>
                                                  <w:rPr>
                                                    <w:rFonts w:ascii="Cambria Math" w:hAnsi="Cambria Math" w:cs="Arabic Transparent"/>
                                                    <w:b/>
                                                    <w:bCs/>
                                                    <w:sz w:val="28"/>
                                                    <w:szCs w:val="28"/>
                                                    <w:lang w:bidi="ar-IQ"/>
                                                  </w:rPr>
                                                </m:ctrlPr>
                                              </m:e>
                                            </m:eqArr>
                                          </m:e>
                                        </m:d>
                                        <m:r>
                                          <m:rPr>
                                            <m:sty m:val="b"/>
                                          </m:rPr>
                                          <w:rPr>
                                            <w:rFonts w:ascii="Cambria Math" w:hAnsi="Cambria Math" w:cs="Arabic Transparent"/>
                                            <w:sz w:val="28"/>
                                            <w:szCs w:val="28"/>
                                            <w:rtl/>
                                            <w:lang w:bidi="ar-IQ"/>
                                          </w:rPr>
                                          <m:t>الامتيازات</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اجمالي</m:t>
                                        </m:r>
                                      </m:num>
                                      <m:den>
                                        <m:r>
                                          <m:rPr>
                                            <m:sty m:val="b"/>
                                          </m:rPr>
                                          <w:rPr>
                                            <w:rFonts w:ascii="Cambria Math" w:hAnsi="Cambria Math" w:cs="Arabic Transparent"/>
                                            <w:sz w:val="28"/>
                                            <w:szCs w:val="28"/>
                                            <w:rtl/>
                                            <w:lang w:bidi="ar-IQ"/>
                                          </w:rPr>
                                          <m:t>التشغيلية</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العامة</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الموازنة</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تخصيصات</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اجمالي</m:t>
                                        </m:r>
                                      </m:den>
                                    </m:f>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30F25" id="Rectangle 14" o:spid="_x0000_s1029" style="position:absolute;left:0;text-align:left;margin-left:-33.1pt;margin-top:3.1pt;width:380pt;height:6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" filled="f" stroked="f">
                      <v:textbox>
                        <w:txbxContent>
                          <w:p w14:paraId="111DB094" w14:textId="359B6DCA" w:rsidR="0095355B" w:rsidRPr="007D5BB0" w:rsidRDefault="0095355B" w:rsidP="0095355B">
                            <w:pPr>
                              <w:rPr>
                                <w:sz w:val="24"/>
                                <w:szCs w:val="24"/>
                                <w:lang w:bidi="ar-IQ"/>
                              </w:rPr>
                            </w:pPr>
                            <w:r w:rsidRPr="0095355B">
                              <w:rPr>
                                <w:rFonts w:ascii="Times New Roman" w:hAnsi="Times New Roman" w:cs="Times New Roman"/>
                                <w:b/>
                                <w:bCs/>
                                <w:sz w:val="28"/>
                                <w:szCs w:val="28"/>
                                <w:rtl/>
                                <w:lang w:bidi="ar-IQ"/>
                              </w:rPr>
                              <w:t xml:space="preserve">=   </w:t>
                            </w:r>
                            <m:oMath>
                              <m:f>
                                <m:fPr>
                                  <m:ctrlPr>
                                    <w:rPr>
                                      <w:rFonts w:ascii="Cambria Math" w:hAnsi="Cambria Math" w:cs="Arabic Transparent"/>
                                      <w:b/>
                                      <w:bCs/>
                                      <w:sz w:val="28"/>
                                      <w:szCs w:val="28"/>
                                      <w:lang w:bidi="ar-IQ"/>
                                    </w:rPr>
                                  </m:ctrlPr>
                                </m:fPr>
                                <m:num>
                                  <m:r>
                                    <m:rPr>
                                      <m:sty m:val="b"/>
                                    </m:rPr>
                                    <w:rPr>
                                      <w:rFonts w:ascii="Cambria Math" w:hAnsi="Cambria Math" w:cs="Arabic Transparent"/>
                                      <w:sz w:val="28"/>
                                      <w:szCs w:val="28"/>
                                      <w:lang w:bidi="ar-IQ"/>
                                    </w:rPr>
                                    <m:t xml:space="preserve"> </m:t>
                                  </m:r>
                                  <m:d>
                                    <m:dPr>
                                      <m:ctrlPr>
                                        <w:rPr>
                                          <w:rFonts w:ascii="Cambria Math" w:hAnsi="Cambria Math" w:cs="Arabic Transparent"/>
                                          <w:b/>
                                          <w:bCs/>
                                          <w:sz w:val="28"/>
                                          <w:szCs w:val="28"/>
                                          <w:lang w:bidi="ar-IQ"/>
                                        </w:rPr>
                                      </m:ctrlPr>
                                    </m:dPr>
                                    <m:e>
                                      <m:eqArr>
                                        <m:eqArrPr>
                                          <m:ctrlPr>
                                            <w:rPr>
                                              <w:rFonts w:ascii="Cambria Math" w:hAnsi="Cambria Math" w:cs="Arabic Transparent"/>
                                              <w:b/>
                                              <w:bCs/>
                                              <w:sz w:val="28"/>
                                              <w:szCs w:val="28"/>
                                              <w:rtl/>
                                              <w:lang w:bidi="ar-IQ"/>
                                            </w:rPr>
                                          </m:ctrlPr>
                                        </m:eqArrPr>
                                        <m:e>
                                          <m:r>
                                            <m:rPr>
                                              <m:sty m:val="b"/>
                                            </m:rPr>
                                            <w:rPr>
                                              <w:rFonts w:ascii="Cambria Math" w:hAnsi="Cambria Math" w:cs="Arabic Transparent"/>
                                              <w:sz w:val="28"/>
                                              <w:szCs w:val="28"/>
                                              <w:rtl/>
                                              <w:lang w:bidi="ar-IQ"/>
                                            </w:rPr>
                                            <m:t xml:space="preserve">الايفاد و السفر مخصصات، المؤتمرات و الندوات في المشاركة </m:t>
                                          </m:r>
                                        </m:e>
                                        <m:e>
                                          <m:r>
                                            <m:rPr>
                                              <m:sty m:val="b"/>
                                            </m:rPr>
                                            <w:rPr>
                                              <w:rFonts w:ascii="Cambria Math" w:hAnsi="Cambria Math" w:cs="Arabic Transparent"/>
                                              <w:sz w:val="28"/>
                                              <w:szCs w:val="28"/>
                                              <w:rtl/>
                                              <w:lang w:bidi="ar-IQ"/>
                                            </w:rPr>
                                            <m:t>مخصصات  ،الاعانات و المساعدات و المنح، والتدريب مكافات،التاهيل</m:t>
                                          </m:r>
                                          <m:ctrlPr>
                                            <w:rPr>
                                              <w:rFonts w:ascii="Cambria Math" w:hAnsi="Cambria Math" w:cs="Arabic Transparent"/>
                                              <w:b/>
                                              <w:bCs/>
                                              <w:sz w:val="28"/>
                                              <w:szCs w:val="28"/>
                                              <w:lang w:bidi="ar-IQ"/>
                                            </w:rPr>
                                          </m:ctrlPr>
                                        </m:e>
                                      </m:eqArr>
                                    </m:e>
                                  </m:d>
                                  <m:r>
                                    <m:rPr>
                                      <m:sty m:val="b"/>
                                    </m:rPr>
                                    <w:rPr>
                                      <w:rFonts w:ascii="Cambria Math" w:hAnsi="Cambria Math" w:cs="Arabic Transparent"/>
                                      <w:sz w:val="28"/>
                                      <w:szCs w:val="28"/>
                                      <w:rtl/>
                                      <w:lang w:bidi="ar-IQ"/>
                                    </w:rPr>
                                    <m:t>الامتيازات</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اجمالي</m:t>
                                  </m:r>
                                </m:num>
                                <m:den>
                                  <m:r>
                                    <m:rPr>
                                      <m:sty m:val="b"/>
                                    </m:rPr>
                                    <w:rPr>
                                      <w:rFonts w:ascii="Cambria Math" w:hAnsi="Cambria Math" w:cs="Arabic Transparent"/>
                                      <w:sz w:val="28"/>
                                      <w:szCs w:val="28"/>
                                      <w:rtl/>
                                      <w:lang w:bidi="ar-IQ"/>
                                    </w:rPr>
                                    <m:t>التشغيلية</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العامة</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الموازنة</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تخصيصات</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اجمالي</m:t>
                                  </m:r>
                                </m:den>
                              </m:f>
                            </m:oMath>
                          </w:p>
                        </w:txbxContent>
                      </v:textbox>
                    </v:rect>
                  </w:pict>
                </mc:Fallback>
              </mc:AlternateContent>
            </w:r>
          </w:p>
        </w:tc>
      </w:tr>
      <w:tr w:rsidR="00614A3D" w:rsidRPr="00E95274" w14:paraId="64B1ECF2" w14:textId="77777777" w:rsidTr="00471D2A">
        <w:trPr>
          <w:trHeight w:val="1367"/>
        </w:trPr>
        <w:tc>
          <w:tcPr>
            <w:tcW w:w="2717" w:type="dxa"/>
          </w:tcPr>
          <w:p w14:paraId="6BF8407A" w14:textId="77777777" w:rsidR="0095355B" w:rsidRPr="00E95274" w:rsidRDefault="0095355B" w:rsidP="00C915E2">
            <w:pPr>
              <w:bidi/>
              <w:spacing w:line="360" w:lineRule="auto"/>
              <w:rPr>
                <w:rFonts w:asciiTheme="majorBidi" w:hAnsiTheme="majorBidi" w:cstheme="majorBidi"/>
                <w:sz w:val="16"/>
                <w:szCs w:val="16"/>
                <w:rtl/>
                <w:lang w:bidi="ar-IQ"/>
              </w:rPr>
            </w:pPr>
            <w:r w:rsidRPr="00E95274">
              <w:rPr>
                <w:rFonts w:asciiTheme="majorBidi" w:hAnsiTheme="majorBidi" w:cstheme="majorBidi"/>
                <w:sz w:val="16"/>
                <w:szCs w:val="16"/>
                <w:rtl/>
              </w:rPr>
              <w:t>نسبة النفقات التشغيلية الاساسية  الى اجمالي الموازنة العامة  التشغيلية</w:t>
            </w:r>
          </w:p>
        </w:tc>
        <w:tc>
          <w:tcPr>
            <w:tcW w:w="7081" w:type="dxa"/>
          </w:tcPr>
          <w:p w14:paraId="2DCE76D7" w14:textId="77777777" w:rsidR="0095355B" w:rsidRPr="00E95274" w:rsidRDefault="0095355B" w:rsidP="00C915E2">
            <w:pPr>
              <w:bidi/>
              <w:spacing w:line="360" w:lineRule="auto"/>
              <w:jc w:val="center"/>
              <w:rPr>
                <w:rFonts w:asciiTheme="majorBidi" w:hAnsiTheme="majorBidi" w:cstheme="majorBidi"/>
                <w:b/>
                <w:bCs/>
                <w:sz w:val="16"/>
                <w:szCs w:val="16"/>
                <w:rtl/>
                <w:lang w:bidi="ar-IQ"/>
              </w:rPr>
            </w:pPr>
          </w:p>
        </w:tc>
      </w:tr>
      <w:tr w:rsidR="00614A3D" w:rsidRPr="00E95274" w14:paraId="69A57337" w14:textId="77777777" w:rsidTr="00471D2A">
        <w:trPr>
          <w:trHeight w:val="1346"/>
        </w:trPr>
        <w:tc>
          <w:tcPr>
            <w:tcW w:w="2717" w:type="dxa"/>
          </w:tcPr>
          <w:p w14:paraId="18DBEDC3" w14:textId="56AD295B" w:rsidR="0095355B" w:rsidRPr="00E95274" w:rsidRDefault="0095355B" w:rsidP="00C915E2">
            <w:pPr>
              <w:bidi/>
              <w:spacing w:line="360" w:lineRule="auto"/>
              <w:rPr>
                <w:rFonts w:asciiTheme="majorBidi" w:hAnsiTheme="majorBidi" w:cstheme="majorBidi"/>
                <w:sz w:val="16"/>
                <w:szCs w:val="16"/>
                <w:rtl/>
              </w:rPr>
            </w:pPr>
            <w:bookmarkStart w:id="26" w:name="_Hlk144253426"/>
            <w:r w:rsidRPr="00E95274">
              <w:rPr>
                <w:rFonts w:asciiTheme="majorBidi" w:hAnsiTheme="majorBidi" w:cstheme="majorBidi"/>
                <w:sz w:val="16"/>
                <w:szCs w:val="16"/>
                <w:rtl/>
              </w:rPr>
              <w:t xml:space="preserve">نسبة النفقات المخصصة للابعاد الاجتماعية كتسهيلات وظيفية داعمة الى اجمالي </w:t>
            </w:r>
            <w:bookmarkEnd w:id="26"/>
            <w:r w:rsidR="00800A53" w:rsidRPr="00E95274">
              <w:rPr>
                <w:rFonts w:asciiTheme="majorBidi" w:hAnsiTheme="majorBidi" w:cstheme="majorBidi"/>
                <w:sz w:val="16"/>
                <w:szCs w:val="16"/>
                <w:rtl/>
              </w:rPr>
              <w:t>الموازنة العامة التشغيلية المستدامة</w:t>
            </w:r>
          </w:p>
        </w:tc>
        <w:tc>
          <w:tcPr>
            <w:tcW w:w="7081" w:type="dxa"/>
          </w:tcPr>
          <w:p w14:paraId="483D1041" w14:textId="77777777" w:rsidR="0095355B" w:rsidRPr="00E95274" w:rsidRDefault="0095355B" w:rsidP="00C915E2">
            <w:pPr>
              <w:bidi/>
              <w:spacing w:line="360" w:lineRule="auto"/>
              <w:jc w:val="center"/>
              <w:rPr>
                <w:rFonts w:asciiTheme="majorBidi" w:hAnsiTheme="majorBidi" w:cstheme="majorBidi"/>
                <w:b/>
                <w:bCs/>
                <w:sz w:val="16"/>
                <w:szCs w:val="16"/>
                <w:rtl/>
                <w:lang w:bidi="ar-IQ"/>
              </w:rPr>
            </w:pPr>
            <w:r w:rsidRPr="00E95274">
              <w:rPr>
                <w:rFonts w:asciiTheme="majorBidi" w:hAnsiTheme="majorBidi" w:cstheme="majorBidi"/>
                <w:b/>
                <w:bCs/>
                <w:noProof/>
                <w:sz w:val="16"/>
                <w:szCs w:val="16"/>
                <w:rtl/>
              </w:rPr>
              <mc:AlternateContent>
                <mc:Choice Requires="wps">
                  <w:drawing>
                    <wp:anchor distT="0" distB="0" distL="114300" distR="114300" simplePos="0" relativeHeight="251705344" behindDoc="0" locked="0" layoutInCell="1" allowOverlap="1" wp14:anchorId="2909AE45" wp14:editId="4DDB9D1C">
                      <wp:simplePos x="0" y="0"/>
                      <wp:positionH relativeFrom="margin">
                        <wp:posOffset>633095</wp:posOffset>
                      </wp:positionH>
                      <wp:positionV relativeFrom="paragraph">
                        <wp:posOffset>55880</wp:posOffset>
                      </wp:positionV>
                      <wp:extent cx="3431736" cy="1017270"/>
                      <wp:effectExtent l="0" t="0" r="0" b="0"/>
                      <wp:wrapNone/>
                      <wp:docPr id="1285862830" name="Rectangle 2"/>
                      <wp:cNvGraphicFramePr/>
                      <a:graphic xmlns:a="http://schemas.openxmlformats.org/drawingml/2006/main">
                        <a:graphicData uri="http://schemas.microsoft.com/office/word/2010/wordprocessingShape">
                          <wps:wsp>
                            <wps:cNvSpPr/>
                            <wps:spPr>
                              <a:xfrm>
                                <a:off x="0" y="0"/>
                                <a:ext cx="3431736" cy="1017270"/>
                              </a:xfrm>
                              <a:prstGeom prst="rect">
                                <a:avLst/>
                              </a:prstGeom>
                              <a:noFill/>
                              <a:ln>
                                <a:noFill/>
                              </a:ln>
                              <a:effectLst/>
                            </wps:spPr>
                            <wps:txbx>
                              <w:txbxContent>
                                <w:p w14:paraId="4F1F2C6E" w14:textId="58C9FB81" w:rsidR="0095355B" w:rsidRPr="009125EF" w:rsidRDefault="0095355B" w:rsidP="0095355B">
                                  <w:pPr>
                                    <w:jc w:val="center"/>
                                    <w:rPr>
                                      <w:rFonts w:ascii="Simplified Arabic" w:hAnsi="Simplified Arabic" w:cs="Arabic Transparent"/>
                                      <w:sz w:val="28"/>
                                      <w:szCs w:val="28"/>
                                      <w:lang w:bidi="ar-IQ"/>
                                    </w:rPr>
                                  </w:pPr>
                                  <w:r w:rsidRPr="009125EF">
                                    <w:rPr>
                                      <w:rFonts w:ascii="Simplified Arabic" w:hAnsi="Simplified Arabic" w:cs="Arabic Transparent" w:hint="cs"/>
                                      <w:sz w:val="28"/>
                                      <w:szCs w:val="28"/>
                                      <w:rtl/>
                                      <w:lang w:bidi="ar-IQ"/>
                                    </w:rPr>
                                    <w:t xml:space="preserve">= </w:t>
                                  </w:r>
                                  <m:oMath>
                                    <m:f>
                                      <m:fPr>
                                        <m:ctrlPr>
                                          <w:rPr>
                                            <w:rFonts w:ascii="Cambria Math" w:hAnsi="Cambria Math" w:cs="Arabic Transparent"/>
                                            <w:b/>
                                            <w:bCs/>
                                            <w:sz w:val="28"/>
                                            <w:szCs w:val="28"/>
                                            <w:lang w:bidi="ar-IQ"/>
                                          </w:rPr>
                                        </m:ctrlPr>
                                      </m:fPr>
                                      <m:num>
                                        <m:d>
                                          <m:dPr>
                                            <m:ctrlPr>
                                              <w:rPr>
                                                <w:rFonts w:ascii="Cambria Math" w:hAnsi="Cambria Math" w:cs="Arabic Transparent"/>
                                                <w:b/>
                                                <w:bCs/>
                                                <w:sz w:val="28"/>
                                                <w:szCs w:val="28"/>
                                                <w:lang w:bidi="ar-IQ"/>
                                              </w:rPr>
                                            </m:ctrlPr>
                                          </m:dPr>
                                          <m:e>
                                            <m:eqArr>
                                              <m:eqArrPr>
                                                <m:ctrlPr>
                                                  <w:rPr>
                                                    <w:rFonts w:ascii="Cambria Math" w:hAnsi="Cambria Math" w:cs="Arabic Transparent"/>
                                                    <w:b/>
                                                    <w:bCs/>
                                                    <w:sz w:val="28"/>
                                                    <w:szCs w:val="28"/>
                                                    <w:lang w:bidi="ar-IQ"/>
                                                  </w:rPr>
                                                </m:ctrlPr>
                                              </m:eqArrPr>
                                              <m:e>
                                                <m:r>
                                                  <m:rPr>
                                                    <m:sty m:val="b"/>
                                                  </m:rPr>
                                                  <w:rPr>
                                                    <w:rFonts w:ascii="Cambria Math" w:hAnsi="Cambria Math" w:cs="Arabic Transparent"/>
                                                    <w:sz w:val="28"/>
                                                    <w:szCs w:val="28"/>
                                                    <w:rtl/>
                                                    <w:lang w:bidi="ar-IQ"/>
                                                  </w:rPr>
                                                  <m:t xml:space="preserve">وتخصيص المجانية الصحية والرعاية ، الموظفين نقل </m:t>
                                                </m:r>
                                                <m:r>
                                                  <m:rPr>
                                                    <m:sty m:val="b"/>
                                                  </m:rPr>
                                                  <w:rPr>
                                                    <w:rFonts w:ascii="Cambria Math" w:hAnsi="Cambria Math" w:cs="Arabic Transparent" w:hint="cs"/>
                                                    <w:sz w:val="28"/>
                                                    <w:szCs w:val="28"/>
                                                    <w:rtl/>
                                                    <w:lang w:bidi="ar-IQ"/>
                                                  </w:rPr>
                                                  <m:t>وسائل</m:t>
                                                </m:r>
                                              </m:e>
                                              <m:e>
                                                <m:r>
                                                  <m:rPr>
                                                    <m:sty m:val="b"/>
                                                  </m:rPr>
                                                  <w:rPr>
                                                    <w:rFonts w:ascii="Cambria Math" w:hAnsi="Cambria Math" w:cs="Arabic Transparent"/>
                                                    <w:sz w:val="28"/>
                                                    <w:szCs w:val="28"/>
                                                    <w:rtl/>
                                                    <w:lang w:bidi="ar-IQ"/>
                                                  </w:rPr>
                                                  <m:t xml:space="preserve"> المتنوعة الاخرى والخدمات ، الطبية اللوازم</m:t>
                                                </m:r>
                                                <m:r>
                                                  <m:rPr>
                                                    <m:sty m:val="b"/>
                                                  </m:rPr>
                                                  <w:rPr>
                                                    <w:rFonts w:ascii="Cambria Math" w:hAnsi="Cambria Math" w:cs="Arabic Transparent"/>
                                                    <w:sz w:val="28"/>
                                                    <w:szCs w:val="28"/>
                                                    <w:lang w:bidi="ar-IQ"/>
                                                  </w:rPr>
                                                  <m:t xml:space="preserve"> </m:t>
                                                </m:r>
                                              </m:e>
                                            </m:eqArr>
                                          </m:e>
                                        </m:d>
                                        <m:r>
                                          <m:rPr>
                                            <m:sty m:val="b"/>
                                          </m:rPr>
                                          <w:rPr>
                                            <w:rFonts w:ascii="Cambria Math" w:hAnsi="Cambria Math" w:cs="Arabic Transparent" w:hint="cs"/>
                                            <w:sz w:val="28"/>
                                            <w:szCs w:val="28"/>
                                            <w:rtl/>
                                            <w:lang w:bidi="ar-IQ"/>
                                          </w:rPr>
                                          <m:t>تخصيصات</m:t>
                                        </m:r>
                                        <m:r>
                                          <m:rPr>
                                            <m:sty m:val="b"/>
                                          </m:rPr>
                                          <w:rPr>
                                            <w:rFonts w:ascii="Cambria Math" w:hAnsi="Cambria Math" w:cs="Arabic Transparent"/>
                                            <w:sz w:val="28"/>
                                            <w:szCs w:val="28"/>
                                            <w:lang w:bidi="ar-IQ"/>
                                          </w:rPr>
                                          <m:t xml:space="preserve"> </m:t>
                                        </m:r>
                                      </m:num>
                                      <m:den>
                                        <m:r>
                                          <m:rPr>
                                            <m:sty m:val="b"/>
                                          </m:rPr>
                                          <w:rPr>
                                            <w:rFonts w:ascii="Cambria Math" w:hAnsi="Cambria Math" w:cs="Arabic Transparent" w:hint="cs"/>
                                            <w:sz w:val="28"/>
                                            <w:szCs w:val="28"/>
                                            <w:rtl/>
                                            <w:lang w:bidi="ar-IQ"/>
                                          </w:rPr>
                                          <m:t>التشغيلية</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العامة</m:t>
                                        </m:r>
                                        <m:r>
                                          <m:rPr>
                                            <m:sty m:val="b"/>
                                          </m:rPr>
                                          <w:rPr>
                                            <w:rFonts w:ascii="Cambria Math" w:hAnsi="Cambria Math" w:cs="Arabic Transparent"/>
                                            <w:sz w:val="28"/>
                                            <w:szCs w:val="28"/>
                                            <w:lang w:bidi="ar-IQ"/>
                                          </w:rPr>
                                          <m:t xml:space="preserve"> </m:t>
                                        </m:r>
                                        <m:r>
                                          <m:rPr>
                                            <m:sty m:val="b"/>
                                          </m:rPr>
                                          <w:rPr>
                                            <w:rFonts w:ascii="Cambria Math" w:hAnsi="Cambria Math" w:cs="Arabic Transparent" w:hint="cs"/>
                                            <w:sz w:val="28"/>
                                            <w:szCs w:val="28"/>
                                            <w:rtl/>
                                            <w:lang w:bidi="ar-IQ"/>
                                          </w:rPr>
                                          <m:t>الموازنة</m:t>
                                        </m:r>
                                        <m:r>
                                          <m:rPr>
                                            <m:sty m:val="b"/>
                                          </m:rPr>
                                          <w:rPr>
                                            <w:rFonts w:ascii="Cambria Math" w:hAnsi="Cambria Math" w:cs="Arabic Transparent"/>
                                            <w:sz w:val="28"/>
                                            <w:szCs w:val="28"/>
                                            <w:lang w:bidi="ar-IQ"/>
                                          </w:rPr>
                                          <m:t xml:space="preserve"> </m:t>
                                        </m:r>
                                        <m:r>
                                          <m:rPr>
                                            <m:sty m:val="b"/>
                                          </m:rPr>
                                          <w:rPr>
                                            <w:rFonts w:ascii="Cambria Math" w:hAnsi="Cambria Math" w:cs="Arabic Transparent" w:hint="cs"/>
                                            <w:sz w:val="28"/>
                                            <w:szCs w:val="28"/>
                                            <w:rtl/>
                                            <w:lang w:bidi="ar-IQ"/>
                                          </w:rPr>
                                          <m:t>تخصيصات</m:t>
                                        </m:r>
                                        <m:r>
                                          <m:rPr>
                                            <m:sty m:val="b"/>
                                          </m:rPr>
                                          <w:rPr>
                                            <w:rFonts w:ascii="Cambria Math" w:hAnsi="Cambria Math" w:cs="Arabic Transparent"/>
                                            <w:sz w:val="28"/>
                                            <w:szCs w:val="28"/>
                                            <w:lang w:bidi="ar-IQ"/>
                                          </w:rPr>
                                          <m:t xml:space="preserve"> </m:t>
                                        </m:r>
                                        <m:r>
                                          <m:rPr>
                                            <m:sty m:val="b"/>
                                          </m:rPr>
                                          <w:rPr>
                                            <w:rFonts w:ascii="Cambria Math" w:hAnsi="Cambria Math" w:cs="Arabic Transparent" w:hint="cs"/>
                                            <w:sz w:val="28"/>
                                            <w:szCs w:val="28"/>
                                            <w:rtl/>
                                            <w:lang w:bidi="ar-IQ"/>
                                          </w:rPr>
                                          <m:t>اجمالي</m:t>
                                        </m:r>
                                      </m:den>
                                    </m:f>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9AE45" id="Rectangle 2" o:spid="_x0000_s1030" style="position:absolute;left:0;text-align:left;margin-left:49.85pt;margin-top:4.4pt;width:270.2pt;height:80.1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" filled="f" stroked="f">
                      <v:textbox>
                        <w:txbxContent>
                          <w:p w14:paraId="4F1F2C6E" w14:textId="58C9FB81" w:rsidR="0095355B" w:rsidRPr="009125EF" w:rsidRDefault="0095355B" w:rsidP="0095355B">
                            <w:pPr>
                              <w:jc w:val="center"/>
                              <w:rPr>
                                <w:rFonts w:ascii="Simplified Arabic" w:hAnsi="Simplified Arabic" w:cs="Arabic Transparent"/>
                                <w:sz w:val="28"/>
                                <w:szCs w:val="28"/>
                                <w:lang w:bidi="ar-IQ"/>
                              </w:rPr>
                            </w:pPr>
                            <w:r w:rsidRPr="009125EF">
                              <w:rPr>
                                <w:rFonts w:ascii="Simplified Arabic" w:hAnsi="Simplified Arabic" w:cs="Arabic Transparent" w:hint="cs"/>
                                <w:sz w:val="28"/>
                                <w:szCs w:val="28"/>
                                <w:rtl/>
                                <w:lang w:bidi="ar-IQ"/>
                              </w:rPr>
                              <w:t xml:space="preserve">= </w:t>
                            </w:r>
                            <m:oMath>
                              <m:f>
                                <m:fPr>
                                  <m:ctrlPr>
                                    <w:rPr>
                                      <w:rFonts w:ascii="Cambria Math" w:hAnsi="Cambria Math" w:cs="Arabic Transparent"/>
                                      <w:b/>
                                      <w:bCs/>
                                      <w:sz w:val="28"/>
                                      <w:szCs w:val="28"/>
                                      <w:lang w:bidi="ar-IQ"/>
                                    </w:rPr>
                                  </m:ctrlPr>
                                </m:fPr>
                                <m:num>
                                  <m:d>
                                    <m:dPr>
                                      <m:ctrlPr>
                                        <w:rPr>
                                          <w:rFonts w:ascii="Cambria Math" w:hAnsi="Cambria Math" w:cs="Arabic Transparent"/>
                                          <w:b/>
                                          <w:bCs/>
                                          <w:sz w:val="28"/>
                                          <w:szCs w:val="28"/>
                                          <w:lang w:bidi="ar-IQ"/>
                                        </w:rPr>
                                      </m:ctrlPr>
                                    </m:dPr>
                                    <m:e>
                                      <m:eqArr>
                                        <m:eqArrPr>
                                          <m:ctrlPr>
                                            <w:rPr>
                                              <w:rFonts w:ascii="Cambria Math" w:hAnsi="Cambria Math" w:cs="Arabic Transparent"/>
                                              <w:b/>
                                              <w:bCs/>
                                              <w:sz w:val="28"/>
                                              <w:szCs w:val="28"/>
                                              <w:lang w:bidi="ar-IQ"/>
                                            </w:rPr>
                                          </m:ctrlPr>
                                        </m:eqArrPr>
                                        <m:e>
                                          <m:r>
                                            <m:rPr>
                                              <m:sty m:val="b"/>
                                            </m:rPr>
                                            <w:rPr>
                                              <w:rFonts w:ascii="Cambria Math" w:hAnsi="Cambria Math" w:cs="Arabic Transparent"/>
                                              <w:sz w:val="28"/>
                                              <w:szCs w:val="28"/>
                                              <w:rtl/>
                                              <w:lang w:bidi="ar-IQ"/>
                                            </w:rPr>
                                            <m:t xml:space="preserve">وتخصيص المجانية الصحية والرعاية ، الموظفين نقل </m:t>
                                          </m:r>
                                          <m:r>
                                            <m:rPr>
                                              <m:sty m:val="b"/>
                                            </m:rPr>
                                            <w:rPr>
                                              <w:rFonts w:ascii="Cambria Math" w:hAnsi="Cambria Math" w:cs="Arabic Transparent" w:hint="cs"/>
                                              <w:sz w:val="28"/>
                                              <w:szCs w:val="28"/>
                                              <w:rtl/>
                                              <w:lang w:bidi="ar-IQ"/>
                                            </w:rPr>
                                            <m:t>وسائل</m:t>
                                          </m:r>
                                        </m:e>
                                        <m:e>
                                          <m:r>
                                            <m:rPr>
                                              <m:sty m:val="b"/>
                                            </m:rPr>
                                            <w:rPr>
                                              <w:rFonts w:ascii="Cambria Math" w:hAnsi="Cambria Math" w:cs="Arabic Transparent"/>
                                              <w:sz w:val="28"/>
                                              <w:szCs w:val="28"/>
                                              <w:rtl/>
                                              <w:lang w:bidi="ar-IQ"/>
                                            </w:rPr>
                                            <m:t xml:space="preserve"> المتنوعة الاخرى والخدمات ، الطبية اللوازم</m:t>
                                          </m:r>
                                          <m:r>
                                            <m:rPr>
                                              <m:sty m:val="b"/>
                                            </m:rPr>
                                            <w:rPr>
                                              <w:rFonts w:ascii="Cambria Math" w:hAnsi="Cambria Math" w:cs="Arabic Transparent"/>
                                              <w:sz w:val="28"/>
                                              <w:szCs w:val="28"/>
                                              <w:lang w:bidi="ar-IQ"/>
                                            </w:rPr>
                                            <m:t xml:space="preserve"> </m:t>
                                          </m:r>
                                        </m:e>
                                      </m:eqArr>
                                    </m:e>
                                  </m:d>
                                  <m:r>
                                    <m:rPr>
                                      <m:sty m:val="b"/>
                                    </m:rPr>
                                    <w:rPr>
                                      <w:rFonts w:ascii="Cambria Math" w:hAnsi="Cambria Math" w:cs="Arabic Transparent" w:hint="cs"/>
                                      <w:sz w:val="28"/>
                                      <w:szCs w:val="28"/>
                                      <w:rtl/>
                                      <w:lang w:bidi="ar-IQ"/>
                                    </w:rPr>
                                    <m:t>تخصيصات</m:t>
                                  </m:r>
                                  <m:r>
                                    <m:rPr>
                                      <m:sty m:val="b"/>
                                    </m:rPr>
                                    <w:rPr>
                                      <w:rFonts w:ascii="Cambria Math" w:hAnsi="Cambria Math" w:cs="Arabic Transparent"/>
                                      <w:sz w:val="28"/>
                                      <w:szCs w:val="28"/>
                                      <w:lang w:bidi="ar-IQ"/>
                                    </w:rPr>
                                    <m:t xml:space="preserve"> </m:t>
                                  </m:r>
                                </m:num>
                                <m:den>
                                  <m:r>
                                    <m:rPr>
                                      <m:sty m:val="b"/>
                                    </m:rPr>
                                    <w:rPr>
                                      <w:rFonts w:ascii="Cambria Math" w:hAnsi="Cambria Math" w:cs="Arabic Transparent" w:hint="cs"/>
                                      <w:sz w:val="28"/>
                                      <w:szCs w:val="28"/>
                                      <w:rtl/>
                                      <w:lang w:bidi="ar-IQ"/>
                                    </w:rPr>
                                    <m:t>التشغيلية</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العامة</m:t>
                                  </m:r>
                                  <m:r>
                                    <m:rPr>
                                      <m:sty m:val="b"/>
                                    </m:rPr>
                                    <w:rPr>
                                      <w:rFonts w:ascii="Cambria Math" w:hAnsi="Cambria Math" w:cs="Arabic Transparent"/>
                                      <w:sz w:val="28"/>
                                      <w:szCs w:val="28"/>
                                      <w:lang w:bidi="ar-IQ"/>
                                    </w:rPr>
                                    <m:t xml:space="preserve"> </m:t>
                                  </m:r>
                                  <m:r>
                                    <m:rPr>
                                      <m:sty m:val="b"/>
                                    </m:rPr>
                                    <w:rPr>
                                      <w:rFonts w:ascii="Cambria Math" w:hAnsi="Cambria Math" w:cs="Arabic Transparent" w:hint="cs"/>
                                      <w:sz w:val="28"/>
                                      <w:szCs w:val="28"/>
                                      <w:rtl/>
                                      <w:lang w:bidi="ar-IQ"/>
                                    </w:rPr>
                                    <m:t>الموازنة</m:t>
                                  </m:r>
                                  <m:r>
                                    <m:rPr>
                                      <m:sty m:val="b"/>
                                    </m:rPr>
                                    <w:rPr>
                                      <w:rFonts w:ascii="Cambria Math" w:hAnsi="Cambria Math" w:cs="Arabic Transparent"/>
                                      <w:sz w:val="28"/>
                                      <w:szCs w:val="28"/>
                                      <w:lang w:bidi="ar-IQ"/>
                                    </w:rPr>
                                    <m:t xml:space="preserve"> </m:t>
                                  </m:r>
                                  <m:r>
                                    <m:rPr>
                                      <m:sty m:val="b"/>
                                    </m:rPr>
                                    <w:rPr>
                                      <w:rFonts w:ascii="Cambria Math" w:hAnsi="Cambria Math" w:cs="Arabic Transparent" w:hint="cs"/>
                                      <w:sz w:val="28"/>
                                      <w:szCs w:val="28"/>
                                      <w:rtl/>
                                      <w:lang w:bidi="ar-IQ"/>
                                    </w:rPr>
                                    <m:t>تخصيصات</m:t>
                                  </m:r>
                                  <m:r>
                                    <m:rPr>
                                      <m:sty m:val="b"/>
                                    </m:rPr>
                                    <w:rPr>
                                      <w:rFonts w:ascii="Cambria Math" w:hAnsi="Cambria Math" w:cs="Arabic Transparent"/>
                                      <w:sz w:val="28"/>
                                      <w:szCs w:val="28"/>
                                      <w:lang w:bidi="ar-IQ"/>
                                    </w:rPr>
                                    <m:t xml:space="preserve"> </m:t>
                                  </m:r>
                                  <m:r>
                                    <m:rPr>
                                      <m:sty m:val="b"/>
                                    </m:rPr>
                                    <w:rPr>
                                      <w:rFonts w:ascii="Cambria Math" w:hAnsi="Cambria Math" w:cs="Arabic Transparent" w:hint="cs"/>
                                      <w:sz w:val="28"/>
                                      <w:szCs w:val="28"/>
                                      <w:rtl/>
                                      <w:lang w:bidi="ar-IQ"/>
                                    </w:rPr>
                                    <m:t>اجمالي</m:t>
                                  </m:r>
                                </m:den>
                              </m:f>
                            </m:oMath>
                          </w:p>
                        </w:txbxContent>
                      </v:textbox>
                      <w10:wrap anchorx="margin"/>
                    </v:rect>
                  </w:pict>
                </mc:Fallback>
              </mc:AlternateContent>
            </w:r>
          </w:p>
        </w:tc>
      </w:tr>
      <w:tr w:rsidR="00614A3D" w:rsidRPr="00E95274" w14:paraId="59A410B3" w14:textId="77777777" w:rsidTr="00471D2A">
        <w:trPr>
          <w:trHeight w:val="1180"/>
        </w:trPr>
        <w:tc>
          <w:tcPr>
            <w:tcW w:w="2717" w:type="dxa"/>
          </w:tcPr>
          <w:p w14:paraId="0B41EA83" w14:textId="5B2630A4" w:rsidR="0095355B" w:rsidRPr="00E95274" w:rsidRDefault="0095355B" w:rsidP="00C915E2">
            <w:pPr>
              <w:bidi/>
              <w:spacing w:line="360" w:lineRule="auto"/>
              <w:rPr>
                <w:rFonts w:asciiTheme="majorBidi" w:hAnsiTheme="majorBidi" w:cstheme="majorBidi"/>
                <w:sz w:val="16"/>
                <w:szCs w:val="16"/>
                <w:rtl/>
                <w:lang w:bidi="ar-IQ"/>
              </w:rPr>
            </w:pPr>
            <w:bookmarkStart w:id="27" w:name="_Hlk144255613"/>
            <w:r w:rsidRPr="00E95274">
              <w:rPr>
                <w:rFonts w:asciiTheme="majorBidi" w:hAnsiTheme="majorBidi" w:cstheme="majorBidi"/>
                <w:sz w:val="16"/>
                <w:szCs w:val="16"/>
                <w:rtl/>
              </w:rPr>
              <w:t xml:space="preserve">نسبة تخصيصات الموازنة </w:t>
            </w:r>
            <w:r w:rsidR="004A0EC0" w:rsidRPr="00E95274">
              <w:rPr>
                <w:rFonts w:asciiTheme="majorBidi" w:hAnsiTheme="majorBidi" w:cstheme="majorBidi"/>
                <w:sz w:val="16"/>
                <w:szCs w:val="16"/>
                <w:rtl/>
              </w:rPr>
              <w:t>ل</w:t>
            </w:r>
            <w:r w:rsidRPr="00E95274">
              <w:rPr>
                <w:rFonts w:asciiTheme="majorBidi" w:hAnsiTheme="majorBidi" w:cstheme="majorBidi"/>
                <w:sz w:val="16"/>
                <w:szCs w:val="16"/>
                <w:rtl/>
              </w:rPr>
              <w:t xml:space="preserve">منافع الموظفين الى اجمالي </w:t>
            </w:r>
            <w:r w:rsidR="00800A53" w:rsidRPr="00E95274">
              <w:rPr>
                <w:rFonts w:asciiTheme="majorBidi" w:hAnsiTheme="majorBidi" w:cstheme="majorBidi"/>
                <w:sz w:val="16"/>
                <w:szCs w:val="16"/>
                <w:rtl/>
              </w:rPr>
              <w:t>الموازنة العامة التشغيلية المستدامة</w:t>
            </w:r>
            <w:bookmarkEnd w:id="27"/>
          </w:p>
        </w:tc>
        <w:tc>
          <w:tcPr>
            <w:tcW w:w="7081" w:type="dxa"/>
          </w:tcPr>
          <w:p w14:paraId="7ACE5BC8" w14:textId="77777777" w:rsidR="0095355B" w:rsidRPr="00E95274" w:rsidRDefault="0095355B" w:rsidP="00C915E2">
            <w:pPr>
              <w:bidi/>
              <w:spacing w:line="360" w:lineRule="auto"/>
              <w:jc w:val="center"/>
              <w:rPr>
                <w:rFonts w:asciiTheme="majorBidi" w:hAnsiTheme="majorBidi" w:cstheme="majorBidi"/>
                <w:b/>
                <w:bCs/>
                <w:sz w:val="16"/>
                <w:szCs w:val="16"/>
                <w:rtl/>
                <w:lang w:bidi="ar-IQ"/>
              </w:rPr>
            </w:pPr>
            <w:r w:rsidRPr="00E95274">
              <w:rPr>
                <w:rFonts w:asciiTheme="majorBidi" w:hAnsiTheme="majorBidi" w:cstheme="majorBidi"/>
                <w:b/>
                <w:bCs/>
                <w:noProof/>
                <w:sz w:val="16"/>
                <w:szCs w:val="16"/>
                <w:rtl/>
              </w:rPr>
              <mc:AlternateContent>
                <mc:Choice Requires="wps">
                  <w:drawing>
                    <wp:anchor distT="0" distB="0" distL="114300" distR="114300" simplePos="0" relativeHeight="251704320" behindDoc="0" locked="0" layoutInCell="1" allowOverlap="1" wp14:anchorId="102B2DBB" wp14:editId="6386066B">
                      <wp:simplePos x="0" y="0"/>
                      <wp:positionH relativeFrom="column">
                        <wp:posOffset>82940</wp:posOffset>
                      </wp:positionH>
                      <wp:positionV relativeFrom="paragraph">
                        <wp:posOffset>33069</wp:posOffset>
                      </wp:positionV>
                      <wp:extent cx="4125595" cy="822960"/>
                      <wp:effectExtent l="0" t="0" r="0" b="0"/>
                      <wp:wrapNone/>
                      <wp:docPr id="881715573" name="Rectangle 4"/>
                      <wp:cNvGraphicFramePr/>
                      <a:graphic xmlns:a="http://schemas.openxmlformats.org/drawingml/2006/main">
                        <a:graphicData uri="http://schemas.microsoft.com/office/word/2010/wordprocessingShape">
                          <wps:wsp>
                            <wps:cNvSpPr/>
                            <wps:spPr>
                              <a:xfrm>
                                <a:off x="0" y="0"/>
                                <a:ext cx="4125595" cy="822960"/>
                              </a:xfrm>
                              <a:prstGeom prst="rect">
                                <a:avLst/>
                              </a:prstGeom>
                              <a:noFill/>
                              <a:ln>
                                <a:noFill/>
                              </a:ln>
                              <a:effectLst/>
                            </wps:spPr>
                            <wps:txbx>
                              <w:txbxContent>
                                <w:p w14:paraId="4486ECBE" w14:textId="0D1A4FC2" w:rsidR="0095355B" w:rsidRPr="002A1447" w:rsidRDefault="0095355B" w:rsidP="0095355B">
                                  <w:pPr>
                                    <w:pStyle w:val="ListParagraph"/>
                                    <w:spacing w:before="120" w:after="120"/>
                                    <w:ind w:left="296" w:hanging="180"/>
                                    <w:jc w:val="both"/>
                                    <w:rPr>
                                      <w:rFonts w:ascii="Simplified Arabic" w:hAnsi="Simplified Arabic" w:cs="Arabic Transparent"/>
                                      <w:b/>
                                      <w:bCs/>
                                      <w:sz w:val="24"/>
                                      <w:szCs w:val="24"/>
                                      <w:rtl/>
                                    </w:rPr>
                                  </w:pPr>
                                  <w:r w:rsidRPr="009125EF">
                                    <w:rPr>
                                      <w:rFonts w:ascii="Simplified Arabic" w:hAnsi="Simplified Arabic" w:cs="Arabic Transparent" w:hint="cs"/>
                                      <w:sz w:val="28"/>
                                      <w:szCs w:val="28"/>
                                      <w:rtl/>
                                      <w:lang w:bidi="ar-IQ"/>
                                    </w:rPr>
                                    <w:t xml:space="preserve">=  </w:t>
                                  </w:r>
                                  <w:r w:rsidRPr="002A1447">
                                    <w:rPr>
                                      <w:rFonts w:ascii="Simplified Arabic" w:hAnsi="Simplified Arabic" w:cs="Arabic Transparent" w:hint="cs"/>
                                      <w:b/>
                                      <w:bCs/>
                                      <w:rtl/>
                                    </w:rPr>
                                    <w:t xml:space="preserve"> </w:t>
                                  </w:r>
                                  <m:oMath>
                                    <m:r>
                                      <m:rPr>
                                        <m:sty m:val="bi"/>
                                      </m:rPr>
                                      <w:rPr>
                                        <w:rFonts w:ascii="Cambria Math" w:hAnsi="Cambria Math" w:cs="Arabic Transparent"/>
                                        <w:sz w:val="48"/>
                                        <w:szCs w:val="48"/>
                                      </w:rPr>
                                      <m:t xml:space="preserve">  </m:t>
                                    </m:r>
                                    <m:f>
                                      <m:fPr>
                                        <m:ctrlPr>
                                          <w:rPr>
                                            <w:rFonts w:ascii="Cambria Math" w:hAnsi="Cambria Math" w:cs="Arabic Transparent"/>
                                            <w:b/>
                                            <w:bCs/>
                                            <w:sz w:val="28"/>
                                            <w:szCs w:val="28"/>
                                            <w:lang w:bidi="ar-IQ"/>
                                          </w:rPr>
                                        </m:ctrlPr>
                                      </m:fPr>
                                      <m:num>
                                        <m:r>
                                          <m:rPr>
                                            <m:sty m:val="b"/>
                                          </m:rPr>
                                          <w:rPr>
                                            <w:rFonts w:ascii="Cambria Math" w:hAnsi="Cambria Math" w:cs="Arabic Transparent" w:hint="cs"/>
                                            <w:sz w:val="28"/>
                                            <w:szCs w:val="28"/>
                                            <w:rtl/>
                                            <w:lang w:bidi="ar-IQ"/>
                                          </w:rPr>
                                          <m:t>الموظفين</m:t>
                                        </m:r>
                                        <m:r>
                                          <m:rPr>
                                            <m:sty m:val="b"/>
                                          </m:rPr>
                                          <w:rPr>
                                            <w:rFonts w:ascii="Cambria Math" w:hAnsi="Cambria Math" w:cs="Arabic Transparent"/>
                                            <w:sz w:val="28"/>
                                            <w:szCs w:val="28"/>
                                            <w:lang w:bidi="ar-IQ"/>
                                          </w:rPr>
                                          <m:t xml:space="preserve"> </m:t>
                                        </m:r>
                                        <m:r>
                                          <m:rPr>
                                            <m:sty m:val="b"/>
                                          </m:rPr>
                                          <w:rPr>
                                            <w:rFonts w:ascii="Cambria Math" w:hAnsi="Cambria Math" w:cs="Arabic Transparent" w:hint="cs"/>
                                            <w:sz w:val="28"/>
                                            <w:szCs w:val="28"/>
                                            <w:rtl/>
                                            <w:lang w:bidi="ar-IQ"/>
                                          </w:rPr>
                                          <m:t>للمنافع</m:t>
                                        </m:r>
                                        <m:r>
                                          <m:rPr>
                                            <m:sty m:val="b"/>
                                          </m:rPr>
                                          <w:rPr>
                                            <w:rFonts w:ascii="Cambria Math" w:hAnsi="Cambria Math" w:cs="Arabic Transparent"/>
                                            <w:sz w:val="28"/>
                                            <w:szCs w:val="28"/>
                                            <w:lang w:bidi="ar-IQ"/>
                                          </w:rPr>
                                          <m:t xml:space="preserve"> </m:t>
                                        </m:r>
                                        <m:r>
                                          <m:rPr>
                                            <m:sty m:val="b"/>
                                          </m:rPr>
                                          <w:rPr>
                                            <w:rFonts w:ascii="Cambria Math" w:hAnsi="Cambria Math" w:cs="Arabic Transparent" w:hint="cs"/>
                                            <w:sz w:val="28"/>
                                            <w:szCs w:val="28"/>
                                            <w:rtl/>
                                            <w:lang w:bidi="ar-IQ"/>
                                          </w:rPr>
                                          <m:t>الموازنة</m:t>
                                        </m:r>
                                        <m:r>
                                          <m:rPr>
                                            <m:sty m:val="b"/>
                                          </m:rPr>
                                          <w:rPr>
                                            <w:rFonts w:ascii="Cambria Math" w:hAnsi="Cambria Math" w:cs="Arabic Transparent"/>
                                            <w:sz w:val="28"/>
                                            <w:szCs w:val="28"/>
                                            <w:lang w:bidi="ar-IQ"/>
                                          </w:rPr>
                                          <m:t xml:space="preserve"> </m:t>
                                        </m:r>
                                        <m:r>
                                          <m:rPr>
                                            <m:sty m:val="b"/>
                                          </m:rPr>
                                          <w:rPr>
                                            <w:rFonts w:ascii="Cambria Math" w:hAnsi="Cambria Math" w:cs="Arabic Transparent" w:hint="cs"/>
                                            <w:sz w:val="28"/>
                                            <w:szCs w:val="28"/>
                                            <w:rtl/>
                                            <w:lang w:bidi="ar-IQ"/>
                                          </w:rPr>
                                          <m:t>تخصيصات</m:t>
                                        </m:r>
                                        <m:r>
                                          <m:rPr>
                                            <m:sty m:val="b"/>
                                          </m:rPr>
                                          <w:rPr>
                                            <w:rFonts w:ascii="Cambria Math" w:hAnsi="Cambria Math" w:cs="Arabic Transparent"/>
                                            <w:sz w:val="28"/>
                                            <w:szCs w:val="28"/>
                                            <w:lang w:bidi="ar-IQ"/>
                                          </w:rPr>
                                          <m:t xml:space="preserve"> </m:t>
                                        </m:r>
                                        <m:r>
                                          <m:rPr>
                                            <m:sty m:val="b"/>
                                          </m:rPr>
                                          <w:rPr>
                                            <w:rFonts w:ascii="Cambria Math" w:hAnsi="Cambria Math" w:cs="Arabic Transparent" w:hint="cs"/>
                                            <w:sz w:val="28"/>
                                            <w:szCs w:val="28"/>
                                            <w:rtl/>
                                            <w:lang w:bidi="ar-IQ"/>
                                          </w:rPr>
                                          <m:t>نسبة</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 xml:space="preserve"> </m:t>
                                        </m:r>
                                      </m:num>
                                      <m:den>
                                        <m:r>
                                          <m:rPr>
                                            <m:sty m:val="b"/>
                                          </m:rPr>
                                          <w:rPr>
                                            <w:rFonts w:ascii="Cambria Math" w:hAnsi="Cambria Math" w:cs="Arabic Transparent" w:hint="cs"/>
                                            <w:sz w:val="28"/>
                                            <w:szCs w:val="28"/>
                                            <w:rtl/>
                                            <w:lang w:bidi="ar-IQ"/>
                                          </w:rPr>
                                          <m:t>التشغيلية</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العامة</m:t>
                                        </m:r>
                                        <m:r>
                                          <m:rPr>
                                            <m:sty m:val="b"/>
                                          </m:rPr>
                                          <w:rPr>
                                            <w:rFonts w:ascii="Cambria Math" w:hAnsi="Cambria Math" w:cs="Arabic Transparent"/>
                                            <w:sz w:val="28"/>
                                            <w:szCs w:val="28"/>
                                            <w:lang w:bidi="ar-IQ"/>
                                          </w:rPr>
                                          <m:t xml:space="preserve"> </m:t>
                                        </m:r>
                                        <m:r>
                                          <m:rPr>
                                            <m:sty m:val="b"/>
                                          </m:rPr>
                                          <w:rPr>
                                            <w:rFonts w:ascii="Cambria Math" w:hAnsi="Cambria Math" w:cs="Arabic Transparent" w:hint="cs"/>
                                            <w:sz w:val="28"/>
                                            <w:szCs w:val="28"/>
                                            <w:rtl/>
                                            <w:lang w:bidi="ar-IQ"/>
                                          </w:rPr>
                                          <m:t>الموازنة</m:t>
                                        </m:r>
                                        <m:r>
                                          <m:rPr>
                                            <m:sty m:val="b"/>
                                          </m:rPr>
                                          <w:rPr>
                                            <w:rFonts w:ascii="Cambria Math" w:hAnsi="Cambria Math" w:cs="Arabic Transparent"/>
                                            <w:sz w:val="28"/>
                                            <w:szCs w:val="28"/>
                                            <w:lang w:bidi="ar-IQ"/>
                                          </w:rPr>
                                          <m:t xml:space="preserve"> </m:t>
                                        </m:r>
                                        <m:r>
                                          <m:rPr>
                                            <m:sty m:val="b"/>
                                          </m:rPr>
                                          <w:rPr>
                                            <w:rFonts w:ascii="Cambria Math" w:hAnsi="Cambria Math" w:cs="Arabic Transparent" w:hint="cs"/>
                                            <w:sz w:val="28"/>
                                            <w:szCs w:val="28"/>
                                            <w:rtl/>
                                            <w:lang w:bidi="ar-IQ"/>
                                          </w:rPr>
                                          <m:t>اجمالي</m:t>
                                        </m:r>
                                      </m:den>
                                    </m:f>
                                  </m:oMath>
                                </w:p>
                                <w:p w14:paraId="07350C2B" w14:textId="77777777" w:rsidR="0095355B" w:rsidRDefault="0095355B" w:rsidP="009535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B2DBB" id="Rectangle 4" o:spid="_x0000_s1031" style="position:absolute;left:0;text-align:left;margin-left:6.55pt;margin-top:2.6pt;width:324.85pt;height:64.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" filled="f" stroked="f">
                      <v:textbox>
                        <w:txbxContent>
                          <w:p w14:paraId="4486ECBE" w14:textId="0D1A4FC2" w:rsidR="0095355B" w:rsidRPr="002A1447" w:rsidRDefault="0095355B" w:rsidP="0095355B">
                            <w:pPr>
                              <w:pStyle w:val="ListParagraph"/>
                              <w:spacing w:before="120" w:after="120"/>
                              <w:ind w:left="296" w:hanging="180"/>
                              <w:jc w:val="both"/>
                              <w:rPr>
                                <w:rFonts w:ascii="Simplified Arabic" w:hAnsi="Simplified Arabic" w:cs="Arabic Transparent"/>
                                <w:b/>
                                <w:bCs/>
                                <w:sz w:val="24"/>
                                <w:szCs w:val="24"/>
                                <w:rtl/>
                              </w:rPr>
                            </w:pPr>
                            <w:r w:rsidRPr="009125EF">
                              <w:rPr>
                                <w:rFonts w:ascii="Simplified Arabic" w:hAnsi="Simplified Arabic" w:cs="Arabic Transparent" w:hint="cs"/>
                                <w:sz w:val="28"/>
                                <w:szCs w:val="28"/>
                                <w:rtl/>
                                <w:lang w:bidi="ar-IQ"/>
                              </w:rPr>
                              <w:t xml:space="preserve">=  </w:t>
                            </w:r>
                            <w:r w:rsidRPr="002A1447">
                              <w:rPr>
                                <w:rFonts w:ascii="Simplified Arabic" w:hAnsi="Simplified Arabic" w:cs="Arabic Transparent" w:hint="cs"/>
                                <w:b/>
                                <w:bCs/>
                                <w:rtl/>
                              </w:rPr>
                              <w:t xml:space="preserve"> </w:t>
                            </w:r>
                            <m:oMath>
                              <m:r>
                                <m:rPr>
                                  <m:sty m:val="bi"/>
                                </m:rPr>
                                <w:rPr>
                                  <w:rFonts w:ascii="Cambria Math" w:hAnsi="Cambria Math" w:cs="Arabic Transparent"/>
                                  <w:sz w:val="48"/>
                                  <w:szCs w:val="48"/>
                                </w:rPr>
                                <m:t xml:space="preserve">  </m:t>
                              </m:r>
                              <m:f>
                                <m:fPr>
                                  <m:ctrlPr>
                                    <w:rPr>
                                      <w:rFonts w:ascii="Cambria Math" w:hAnsi="Cambria Math" w:cs="Arabic Transparent"/>
                                      <w:b/>
                                      <w:bCs/>
                                      <w:sz w:val="28"/>
                                      <w:szCs w:val="28"/>
                                      <w:lang w:bidi="ar-IQ"/>
                                    </w:rPr>
                                  </m:ctrlPr>
                                </m:fPr>
                                <m:num>
                                  <m:r>
                                    <m:rPr>
                                      <m:sty m:val="b"/>
                                    </m:rPr>
                                    <w:rPr>
                                      <w:rFonts w:ascii="Cambria Math" w:hAnsi="Cambria Math" w:cs="Arabic Transparent" w:hint="cs"/>
                                      <w:sz w:val="28"/>
                                      <w:szCs w:val="28"/>
                                      <w:rtl/>
                                      <w:lang w:bidi="ar-IQ"/>
                                    </w:rPr>
                                    <m:t>الموظفين</m:t>
                                  </m:r>
                                  <m:r>
                                    <m:rPr>
                                      <m:sty m:val="b"/>
                                    </m:rPr>
                                    <w:rPr>
                                      <w:rFonts w:ascii="Cambria Math" w:hAnsi="Cambria Math" w:cs="Arabic Transparent"/>
                                      <w:sz w:val="28"/>
                                      <w:szCs w:val="28"/>
                                      <w:lang w:bidi="ar-IQ"/>
                                    </w:rPr>
                                    <m:t xml:space="preserve"> </m:t>
                                  </m:r>
                                  <m:r>
                                    <m:rPr>
                                      <m:sty m:val="b"/>
                                    </m:rPr>
                                    <w:rPr>
                                      <w:rFonts w:ascii="Cambria Math" w:hAnsi="Cambria Math" w:cs="Arabic Transparent" w:hint="cs"/>
                                      <w:sz w:val="28"/>
                                      <w:szCs w:val="28"/>
                                      <w:rtl/>
                                      <w:lang w:bidi="ar-IQ"/>
                                    </w:rPr>
                                    <m:t>للمنافع</m:t>
                                  </m:r>
                                  <m:r>
                                    <m:rPr>
                                      <m:sty m:val="b"/>
                                    </m:rPr>
                                    <w:rPr>
                                      <w:rFonts w:ascii="Cambria Math" w:hAnsi="Cambria Math" w:cs="Arabic Transparent"/>
                                      <w:sz w:val="28"/>
                                      <w:szCs w:val="28"/>
                                      <w:lang w:bidi="ar-IQ"/>
                                    </w:rPr>
                                    <m:t xml:space="preserve"> </m:t>
                                  </m:r>
                                  <m:r>
                                    <m:rPr>
                                      <m:sty m:val="b"/>
                                    </m:rPr>
                                    <w:rPr>
                                      <w:rFonts w:ascii="Cambria Math" w:hAnsi="Cambria Math" w:cs="Arabic Transparent" w:hint="cs"/>
                                      <w:sz w:val="28"/>
                                      <w:szCs w:val="28"/>
                                      <w:rtl/>
                                      <w:lang w:bidi="ar-IQ"/>
                                    </w:rPr>
                                    <m:t>الموازنة</m:t>
                                  </m:r>
                                  <m:r>
                                    <m:rPr>
                                      <m:sty m:val="b"/>
                                    </m:rPr>
                                    <w:rPr>
                                      <w:rFonts w:ascii="Cambria Math" w:hAnsi="Cambria Math" w:cs="Arabic Transparent"/>
                                      <w:sz w:val="28"/>
                                      <w:szCs w:val="28"/>
                                      <w:lang w:bidi="ar-IQ"/>
                                    </w:rPr>
                                    <m:t xml:space="preserve"> </m:t>
                                  </m:r>
                                  <m:r>
                                    <m:rPr>
                                      <m:sty m:val="b"/>
                                    </m:rPr>
                                    <w:rPr>
                                      <w:rFonts w:ascii="Cambria Math" w:hAnsi="Cambria Math" w:cs="Arabic Transparent" w:hint="cs"/>
                                      <w:sz w:val="28"/>
                                      <w:szCs w:val="28"/>
                                      <w:rtl/>
                                      <w:lang w:bidi="ar-IQ"/>
                                    </w:rPr>
                                    <m:t>تخصيصات</m:t>
                                  </m:r>
                                  <m:r>
                                    <m:rPr>
                                      <m:sty m:val="b"/>
                                    </m:rPr>
                                    <w:rPr>
                                      <w:rFonts w:ascii="Cambria Math" w:hAnsi="Cambria Math" w:cs="Arabic Transparent"/>
                                      <w:sz w:val="28"/>
                                      <w:szCs w:val="28"/>
                                      <w:lang w:bidi="ar-IQ"/>
                                    </w:rPr>
                                    <m:t xml:space="preserve"> </m:t>
                                  </m:r>
                                  <m:r>
                                    <m:rPr>
                                      <m:sty m:val="b"/>
                                    </m:rPr>
                                    <w:rPr>
                                      <w:rFonts w:ascii="Cambria Math" w:hAnsi="Cambria Math" w:cs="Arabic Transparent" w:hint="cs"/>
                                      <w:sz w:val="28"/>
                                      <w:szCs w:val="28"/>
                                      <w:rtl/>
                                      <w:lang w:bidi="ar-IQ"/>
                                    </w:rPr>
                                    <m:t>نسبة</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 xml:space="preserve"> </m:t>
                                  </m:r>
                                </m:num>
                                <m:den>
                                  <m:r>
                                    <m:rPr>
                                      <m:sty m:val="b"/>
                                    </m:rPr>
                                    <w:rPr>
                                      <w:rFonts w:ascii="Cambria Math" w:hAnsi="Cambria Math" w:cs="Arabic Transparent" w:hint="cs"/>
                                      <w:sz w:val="28"/>
                                      <w:szCs w:val="28"/>
                                      <w:rtl/>
                                      <w:lang w:bidi="ar-IQ"/>
                                    </w:rPr>
                                    <m:t>التشغيلية</m:t>
                                  </m:r>
                                  <m:r>
                                    <m:rPr>
                                      <m:sty m:val="b"/>
                                    </m:rPr>
                                    <w:rPr>
                                      <w:rFonts w:ascii="Cambria Math" w:hAnsi="Cambria Math" w:cs="Arabic Transparent"/>
                                      <w:sz w:val="28"/>
                                      <w:szCs w:val="28"/>
                                      <w:lang w:bidi="ar-IQ"/>
                                    </w:rPr>
                                    <m:t xml:space="preserve"> </m:t>
                                  </m:r>
                                  <m:r>
                                    <m:rPr>
                                      <m:sty m:val="b"/>
                                    </m:rPr>
                                    <w:rPr>
                                      <w:rFonts w:ascii="Cambria Math" w:hAnsi="Cambria Math" w:cs="Arabic Transparent"/>
                                      <w:sz w:val="28"/>
                                      <w:szCs w:val="28"/>
                                      <w:rtl/>
                                      <w:lang w:bidi="ar-IQ"/>
                                    </w:rPr>
                                    <m:t>العامة</m:t>
                                  </m:r>
                                  <m:r>
                                    <m:rPr>
                                      <m:sty m:val="b"/>
                                    </m:rPr>
                                    <w:rPr>
                                      <w:rFonts w:ascii="Cambria Math" w:hAnsi="Cambria Math" w:cs="Arabic Transparent"/>
                                      <w:sz w:val="28"/>
                                      <w:szCs w:val="28"/>
                                      <w:lang w:bidi="ar-IQ"/>
                                    </w:rPr>
                                    <m:t xml:space="preserve"> </m:t>
                                  </m:r>
                                  <m:r>
                                    <m:rPr>
                                      <m:sty m:val="b"/>
                                    </m:rPr>
                                    <w:rPr>
                                      <w:rFonts w:ascii="Cambria Math" w:hAnsi="Cambria Math" w:cs="Arabic Transparent" w:hint="cs"/>
                                      <w:sz w:val="28"/>
                                      <w:szCs w:val="28"/>
                                      <w:rtl/>
                                      <w:lang w:bidi="ar-IQ"/>
                                    </w:rPr>
                                    <m:t>الموازنة</m:t>
                                  </m:r>
                                  <m:r>
                                    <m:rPr>
                                      <m:sty m:val="b"/>
                                    </m:rPr>
                                    <w:rPr>
                                      <w:rFonts w:ascii="Cambria Math" w:hAnsi="Cambria Math" w:cs="Arabic Transparent"/>
                                      <w:sz w:val="28"/>
                                      <w:szCs w:val="28"/>
                                      <w:lang w:bidi="ar-IQ"/>
                                    </w:rPr>
                                    <m:t xml:space="preserve"> </m:t>
                                  </m:r>
                                  <m:r>
                                    <m:rPr>
                                      <m:sty m:val="b"/>
                                    </m:rPr>
                                    <w:rPr>
                                      <w:rFonts w:ascii="Cambria Math" w:hAnsi="Cambria Math" w:cs="Arabic Transparent" w:hint="cs"/>
                                      <w:sz w:val="28"/>
                                      <w:szCs w:val="28"/>
                                      <w:rtl/>
                                      <w:lang w:bidi="ar-IQ"/>
                                    </w:rPr>
                                    <m:t>اجمالي</m:t>
                                  </m:r>
                                </m:den>
                              </m:f>
                            </m:oMath>
                          </w:p>
                          <w:p w14:paraId="07350C2B" w14:textId="77777777" w:rsidR="0095355B" w:rsidRDefault="0095355B" w:rsidP="0095355B">
                            <w:pPr>
                              <w:jc w:val="center"/>
                            </w:pPr>
                          </w:p>
                        </w:txbxContent>
                      </v:textbox>
                    </v:rect>
                  </w:pict>
                </mc:Fallback>
              </mc:AlternateContent>
            </w:r>
          </w:p>
        </w:tc>
      </w:tr>
    </w:tbl>
    <w:p w14:paraId="1CEE113B" w14:textId="52074827" w:rsidR="002129C5" w:rsidRPr="00C915E2" w:rsidRDefault="0095355B" w:rsidP="00C915E2">
      <w:pPr>
        <w:spacing w:after="0" w:line="360" w:lineRule="auto"/>
        <w:rPr>
          <w:rFonts w:asciiTheme="majorBidi" w:hAnsiTheme="majorBidi" w:cstheme="majorBidi"/>
          <w:sz w:val="20"/>
          <w:szCs w:val="20"/>
        </w:rPr>
      </w:pPr>
      <w:r w:rsidRPr="00C915E2">
        <w:rPr>
          <w:rFonts w:asciiTheme="majorBidi" w:hAnsiTheme="majorBidi" w:cstheme="majorBidi"/>
          <w:sz w:val="20"/>
          <w:szCs w:val="20"/>
          <w:rtl/>
        </w:rPr>
        <w:t xml:space="preserve">المصدر: من إعداد </w:t>
      </w:r>
      <w:r w:rsidR="00491FCA" w:rsidRPr="00C915E2">
        <w:rPr>
          <w:rFonts w:asciiTheme="majorBidi" w:hAnsiTheme="majorBidi" w:cstheme="majorBidi"/>
          <w:sz w:val="20"/>
          <w:szCs w:val="20"/>
          <w:rtl/>
        </w:rPr>
        <w:t>الباحثين</w:t>
      </w:r>
      <w:r w:rsidRPr="00C915E2">
        <w:rPr>
          <w:rFonts w:asciiTheme="majorBidi" w:hAnsiTheme="majorBidi" w:cstheme="majorBidi"/>
          <w:sz w:val="20"/>
          <w:szCs w:val="20"/>
          <w:rtl/>
        </w:rPr>
        <w:t xml:space="preserve"> بالإعتماد على المصادر المذكورة في الجانب النظري</w:t>
      </w:r>
    </w:p>
    <w:p w14:paraId="4C9A3F4F" w14:textId="77777777" w:rsidR="002B2D5B" w:rsidRPr="00C915E2" w:rsidRDefault="002B2D5B" w:rsidP="00C915E2">
      <w:pPr>
        <w:spacing w:after="0" w:line="360" w:lineRule="auto"/>
        <w:jc w:val="center"/>
        <w:rPr>
          <w:rFonts w:asciiTheme="majorBidi" w:hAnsiTheme="majorBidi" w:cstheme="majorBidi"/>
          <w:sz w:val="20"/>
          <w:szCs w:val="20"/>
        </w:rPr>
      </w:pPr>
    </w:p>
    <w:p w14:paraId="227656B7" w14:textId="16B457F7" w:rsidR="002B2D5B" w:rsidRDefault="002B2D5B" w:rsidP="00C915E2">
      <w:pPr>
        <w:spacing w:after="0" w:line="360" w:lineRule="auto"/>
        <w:jc w:val="center"/>
        <w:rPr>
          <w:rFonts w:asciiTheme="majorBidi" w:hAnsiTheme="majorBidi" w:cstheme="majorBidi"/>
          <w:sz w:val="20"/>
          <w:szCs w:val="20"/>
          <w:rtl/>
        </w:rPr>
      </w:pPr>
    </w:p>
    <w:p w14:paraId="1F9F4A0B" w14:textId="77777777" w:rsidR="00E95274" w:rsidRPr="00C915E2" w:rsidRDefault="00E95274" w:rsidP="00C915E2">
      <w:pPr>
        <w:spacing w:after="0" w:line="360" w:lineRule="auto"/>
        <w:jc w:val="center"/>
        <w:rPr>
          <w:rFonts w:asciiTheme="majorBidi" w:hAnsiTheme="majorBidi" w:cstheme="majorBidi"/>
          <w:sz w:val="20"/>
          <w:szCs w:val="20"/>
        </w:rPr>
      </w:pPr>
    </w:p>
    <w:p w14:paraId="2740F52E" w14:textId="547B8A52" w:rsidR="009E0D6D" w:rsidRPr="00C915E2" w:rsidRDefault="0095355B" w:rsidP="00C915E2">
      <w:pPr>
        <w:spacing w:after="0" w:line="360" w:lineRule="auto"/>
        <w:jc w:val="center"/>
        <w:rPr>
          <w:rFonts w:asciiTheme="majorBidi" w:hAnsiTheme="majorBidi" w:cstheme="majorBidi"/>
          <w:sz w:val="20"/>
          <w:szCs w:val="20"/>
          <w:rtl/>
        </w:rPr>
      </w:pPr>
      <w:r w:rsidRPr="00C915E2">
        <w:rPr>
          <w:rFonts w:asciiTheme="majorBidi" w:hAnsiTheme="majorBidi" w:cstheme="majorBidi"/>
          <w:sz w:val="20"/>
          <w:szCs w:val="20"/>
          <w:rtl/>
        </w:rPr>
        <w:lastRenderedPageBreak/>
        <w:t>الجدول (</w:t>
      </w:r>
      <w:r w:rsidR="00B1189E" w:rsidRPr="00C915E2">
        <w:rPr>
          <w:rFonts w:asciiTheme="majorBidi" w:hAnsiTheme="majorBidi" w:cstheme="majorBidi"/>
          <w:sz w:val="20"/>
          <w:szCs w:val="20"/>
          <w:rtl/>
        </w:rPr>
        <w:t>5</w:t>
      </w:r>
      <w:r w:rsidRPr="00C915E2">
        <w:rPr>
          <w:rFonts w:asciiTheme="majorBidi" w:hAnsiTheme="majorBidi" w:cstheme="majorBidi"/>
          <w:sz w:val="20"/>
          <w:szCs w:val="20"/>
          <w:rtl/>
        </w:rPr>
        <w:t>)</w:t>
      </w:r>
      <w:r w:rsidR="00331891" w:rsidRPr="00C915E2">
        <w:rPr>
          <w:rFonts w:asciiTheme="majorBidi" w:hAnsiTheme="majorBidi" w:cstheme="majorBidi"/>
          <w:sz w:val="20"/>
          <w:szCs w:val="20"/>
          <w:rtl/>
        </w:rPr>
        <w:t xml:space="preserve">  </w:t>
      </w:r>
      <w:r w:rsidRPr="00C915E2">
        <w:rPr>
          <w:rFonts w:asciiTheme="majorBidi" w:hAnsiTheme="majorBidi" w:cstheme="majorBidi"/>
          <w:sz w:val="20"/>
          <w:szCs w:val="20"/>
          <w:rtl/>
        </w:rPr>
        <w:t>مؤشرات تطبيق المعيار</w:t>
      </w:r>
      <w:r w:rsidR="00EA6A12" w:rsidRPr="00C915E2">
        <w:rPr>
          <w:rFonts w:asciiTheme="majorBidi" w:hAnsiTheme="majorBidi" w:cstheme="majorBidi"/>
          <w:sz w:val="20"/>
          <w:szCs w:val="20"/>
          <w:rtl/>
        </w:rPr>
        <w:t xml:space="preserve"> (منافع الموظفين) </w:t>
      </w:r>
      <w:r w:rsidR="00EA6A12" w:rsidRPr="00C915E2">
        <w:rPr>
          <w:rFonts w:asciiTheme="majorBidi" w:hAnsiTheme="majorBidi" w:cstheme="majorBidi"/>
          <w:sz w:val="20"/>
          <w:szCs w:val="20"/>
        </w:rPr>
        <w:t>IPSAS39</w:t>
      </w:r>
    </w:p>
    <w:tbl>
      <w:tblPr>
        <w:tblStyle w:val="TableGrid2"/>
        <w:bidiVisual/>
        <w:tblW w:w="0" w:type="auto"/>
        <w:tblInd w:w="-300" w:type="dxa"/>
        <w:tblLook w:val="04A0" w:firstRow="1" w:lastRow="0" w:firstColumn="1" w:lastColumn="0" w:noHBand="0" w:noVBand="1"/>
      </w:tblPr>
      <w:tblGrid>
        <w:gridCol w:w="1602"/>
        <w:gridCol w:w="7759"/>
      </w:tblGrid>
      <w:tr w:rsidR="00614A3D" w:rsidRPr="00E95274" w14:paraId="7DEE8973" w14:textId="77777777" w:rsidTr="00BE3132">
        <w:tc>
          <w:tcPr>
            <w:tcW w:w="0" w:type="auto"/>
            <w:shd w:val="clear" w:color="auto" w:fill="D9D9D9"/>
          </w:tcPr>
          <w:p w14:paraId="0953B116" w14:textId="77777777" w:rsidR="0095355B" w:rsidRPr="00E95274" w:rsidRDefault="0095355B" w:rsidP="00C915E2">
            <w:pPr>
              <w:bidi/>
              <w:spacing w:line="360" w:lineRule="auto"/>
              <w:jc w:val="center"/>
              <w:rPr>
                <w:rFonts w:asciiTheme="majorBidi" w:hAnsiTheme="majorBidi" w:cstheme="majorBidi"/>
                <w:b/>
                <w:bCs/>
                <w:sz w:val="16"/>
                <w:szCs w:val="16"/>
                <w:rtl/>
                <w:lang w:bidi="ar-IQ"/>
              </w:rPr>
            </w:pPr>
            <w:bookmarkStart w:id="28" w:name="_Hlk145193489"/>
            <w:r w:rsidRPr="00E95274">
              <w:rPr>
                <w:rFonts w:asciiTheme="majorBidi" w:hAnsiTheme="majorBidi" w:cstheme="majorBidi"/>
                <w:b/>
                <w:bCs/>
                <w:sz w:val="16"/>
                <w:szCs w:val="16"/>
                <w:rtl/>
                <w:lang w:bidi="ar-IQ"/>
              </w:rPr>
              <w:t>البعد</w:t>
            </w:r>
          </w:p>
        </w:tc>
        <w:tc>
          <w:tcPr>
            <w:tcW w:w="0" w:type="auto"/>
            <w:shd w:val="clear" w:color="auto" w:fill="D9D9D9"/>
          </w:tcPr>
          <w:p w14:paraId="6ABD5EE6" w14:textId="77777777" w:rsidR="0095355B" w:rsidRPr="00E95274" w:rsidRDefault="0095355B" w:rsidP="00C915E2">
            <w:pPr>
              <w:bidi/>
              <w:spacing w:line="360" w:lineRule="auto"/>
              <w:jc w:val="center"/>
              <w:rPr>
                <w:rFonts w:asciiTheme="majorBidi" w:hAnsiTheme="majorBidi" w:cstheme="majorBidi"/>
                <w:b/>
                <w:bCs/>
                <w:sz w:val="16"/>
                <w:szCs w:val="16"/>
                <w:rtl/>
              </w:rPr>
            </w:pPr>
            <w:r w:rsidRPr="00E95274">
              <w:rPr>
                <w:rFonts w:asciiTheme="majorBidi" w:hAnsiTheme="majorBidi" w:cstheme="majorBidi"/>
                <w:b/>
                <w:bCs/>
                <w:sz w:val="16"/>
                <w:szCs w:val="16"/>
                <w:rtl/>
              </w:rPr>
              <w:t>المؤشرات</w:t>
            </w:r>
          </w:p>
        </w:tc>
      </w:tr>
      <w:tr w:rsidR="00614A3D" w:rsidRPr="00E95274" w14:paraId="7984C47C" w14:textId="77777777" w:rsidTr="00BE3132">
        <w:tc>
          <w:tcPr>
            <w:tcW w:w="0" w:type="auto"/>
          </w:tcPr>
          <w:p w14:paraId="431BF032" w14:textId="77777777" w:rsidR="0095355B" w:rsidRPr="00E95274" w:rsidRDefault="0095355B" w:rsidP="00C915E2">
            <w:pPr>
              <w:bidi/>
              <w:spacing w:line="360" w:lineRule="auto"/>
              <w:jc w:val="center"/>
              <w:rPr>
                <w:rFonts w:asciiTheme="majorBidi" w:hAnsiTheme="majorBidi" w:cstheme="majorBidi"/>
                <w:sz w:val="16"/>
                <w:szCs w:val="16"/>
                <w:rtl/>
              </w:rPr>
            </w:pPr>
          </w:p>
          <w:p w14:paraId="21DA8BE7" w14:textId="77777777" w:rsidR="0095355B" w:rsidRPr="00E95274" w:rsidRDefault="0095355B" w:rsidP="00C915E2">
            <w:pPr>
              <w:bidi/>
              <w:spacing w:line="360" w:lineRule="auto"/>
              <w:jc w:val="center"/>
              <w:rPr>
                <w:rFonts w:asciiTheme="majorBidi" w:hAnsiTheme="majorBidi" w:cstheme="majorBidi"/>
                <w:sz w:val="16"/>
                <w:szCs w:val="16"/>
                <w:rtl/>
              </w:rPr>
            </w:pPr>
          </w:p>
          <w:p w14:paraId="5835D94F" w14:textId="77777777" w:rsidR="0095355B" w:rsidRPr="00E95274" w:rsidRDefault="0095355B" w:rsidP="00C915E2">
            <w:pPr>
              <w:bidi/>
              <w:spacing w:line="360" w:lineRule="auto"/>
              <w:jc w:val="center"/>
              <w:rPr>
                <w:rFonts w:asciiTheme="majorBidi" w:hAnsiTheme="majorBidi" w:cstheme="majorBidi"/>
                <w:sz w:val="16"/>
                <w:szCs w:val="16"/>
                <w:rtl/>
              </w:rPr>
            </w:pPr>
          </w:p>
          <w:p w14:paraId="24DE94FA" w14:textId="77777777" w:rsidR="0095355B" w:rsidRPr="00E95274" w:rsidRDefault="0095355B" w:rsidP="00C915E2">
            <w:pPr>
              <w:bidi/>
              <w:spacing w:line="360" w:lineRule="auto"/>
              <w:jc w:val="center"/>
              <w:rPr>
                <w:rFonts w:asciiTheme="majorBidi" w:hAnsiTheme="majorBidi" w:cstheme="majorBidi"/>
                <w:sz w:val="16"/>
                <w:szCs w:val="16"/>
                <w:rtl/>
              </w:rPr>
            </w:pPr>
            <w:r w:rsidRPr="00E95274">
              <w:rPr>
                <w:rFonts w:asciiTheme="majorBidi" w:hAnsiTheme="majorBidi" w:cstheme="majorBidi"/>
                <w:sz w:val="16"/>
                <w:szCs w:val="16"/>
                <w:rtl/>
              </w:rPr>
              <w:t>منافع الموظفين قصيرة الأجل</w:t>
            </w:r>
          </w:p>
        </w:tc>
        <w:tc>
          <w:tcPr>
            <w:tcW w:w="0" w:type="auto"/>
          </w:tcPr>
          <w:p w14:paraId="0A05F62B" w14:textId="1E8D12DF" w:rsidR="0095355B" w:rsidRPr="00E95274" w:rsidRDefault="0095355B" w:rsidP="00C915E2">
            <w:pPr>
              <w:pStyle w:val="ListParagraph"/>
              <w:numPr>
                <w:ilvl w:val="0"/>
                <w:numId w:val="69"/>
              </w:numPr>
              <w:bidi/>
              <w:spacing w:line="360" w:lineRule="auto"/>
              <w:jc w:val="both"/>
              <w:rPr>
                <w:rFonts w:asciiTheme="majorBidi" w:hAnsiTheme="majorBidi" w:cstheme="majorBidi"/>
                <w:sz w:val="16"/>
                <w:szCs w:val="16"/>
              </w:rPr>
            </w:pPr>
            <w:r w:rsidRPr="00E95274">
              <w:rPr>
                <w:rFonts w:asciiTheme="majorBidi" w:hAnsiTheme="majorBidi" w:cstheme="majorBidi"/>
                <w:sz w:val="16"/>
                <w:szCs w:val="16"/>
                <w:rtl/>
              </w:rPr>
              <w:t xml:space="preserve">الأجور والرواتب ومساهمات الضمان الإجتماعي </w:t>
            </w:r>
          </w:p>
          <w:p w14:paraId="21C17DB4" w14:textId="77777777" w:rsidR="0095355B" w:rsidRPr="00E95274" w:rsidRDefault="0095355B" w:rsidP="00C915E2">
            <w:pPr>
              <w:numPr>
                <w:ilvl w:val="0"/>
                <w:numId w:val="69"/>
              </w:numPr>
              <w:bidi/>
              <w:spacing w:line="360" w:lineRule="auto"/>
              <w:contextualSpacing/>
              <w:jc w:val="both"/>
              <w:rPr>
                <w:rFonts w:asciiTheme="majorBidi" w:hAnsiTheme="majorBidi" w:cstheme="majorBidi"/>
                <w:sz w:val="16"/>
                <w:szCs w:val="16"/>
              </w:rPr>
            </w:pPr>
            <w:r w:rsidRPr="00E95274">
              <w:rPr>
                <w:rFonts w:asciiTheme="majorBidi" w:hAnsiTheme="majorBidi" w:cstheme="majorBidi"/>
                <w:sz w:val="16"/>
                <w:szCs w:val="16"/>
                <w:rtl/>
              </w:rPr>
              <w:t xml:space="preserve">الإجازات السنوية والمرضية المدفوعة </w:t>
            </w:r>
          </w:p>
          <w:p w14:paraId="17003111" w14:textId="77777777" w:rsidR="0095355B" w:rsidRPr="00E95274" w:rsidRDefault="0095355B" w:rsidP="00C915E2">
            <w:pPr>
              <w:numPr>
                <w:ilvl w:val="0"/>
                <w:numId w:val="69"/>
              </w:numPr>
              <w:bidi/>
              <w:spacing w:line="360" w:lineRule="auto"/>
              <w:contextualSpacing/>
              <w:jc w:val="both"/>
              <w:rPr>
                <w:rFonts w:asciiTheme="majorBidi" w:hAnsiTheme="majorBidi" w:cstheme="majorBidi"/>
                <w:sz w:val="16"/>
                <w:szCs w:val="16"/>
              </w:rPr>
            </w:pPr>
            <w:r w:rsidRPr="00E95274">
              <w:rPr>
                <w:rFonts w:asciiTheme="majorBidi" w:hAnsiTheme="majorBidi" w:cstheme="majorBidi"/>
                <w:sz w:val="16"/>
                <w:szCs w:val="16"/>
                <w:rtl/>
              </w:rPr>
              <w:t xml:space="preserve">مشاركة الأرباح والمكافآت  </w:t>
            </w:r>
          </w:p>
          <w:p w14:paraId="7D67285F" w14:textId="77777777" w:rsidR="0095355B" w:rsidRPr="00E95274" w:rsidRDefault="0095355B" w:rsidP="00C915E2">
            <w:pPr>
              <w:numPr>
                <w:ilvl w:val="0"/>
                <w:numId w:val="69"/>
              </w:numPr>
              <w:bidi/>
              <w:spacing w:line="360" w:lineRule="auto"/>
              <w:contextualSpacing/>
              <w:jc w:val="both"/>
              <w:rPr>
                <w:rFonts w:asciiTheme="majorBidi" w:hAnsiTheme="majorBidi" w:cstheme="majorBidi"/>
                <w:sz w:val="16"/>
                <w:szCs w:val="16"/>
                <w:rtl/>
              </w:rPr>
            </w:pPr>
            <w:r w:rsidRPr="00E95274">
              <w:rPr>
                <w:rFonts w:asciiTheme="majorBidi" w:hAnsiTheme="majorBidi" w:cstheme="majorBidi"/>
                <w:sz w:val="16"/>
                <w:szCs w:val="16"/>
                <w:rtl/>
              </w:rPr>
              <w:t xml:space="preserve"> المنافع غير النقدية (مثل الرعاية الصحية والإسكان والسيارات والسلع أو الخدمات الحرة أو المدعومة) للموظفين الحاليين</w:t>
            </w:r>
          </w:p>
        </w:tc>
      </w:tr>
      <w:tr w:rsidR="00614A3D" w:rsidRPr="00E95274" w14:paraId="0960D53B" w14:textId="77777777" w:rsidTr="00BE3132">
        <w:tc>
          <w:tcPr>
            <w:tcW w:w="0" w:type="auto"/>
          </w:tcPr>
          <w:p w14:paraId="7572D28A" w14:textId="77777777" w:rsidR="0095355B" w:rsidRPr="00E95274" w:rsidRDefault="0095355B" w:rsidP="00C915E2">
            <w:pPr>
              <w:bidi/>
              <w:spacing w:line="360" w:lineRule="auto"/>
              <w:jc w:val="center"/>
              <w:rPr>
                <w:rFonts w:asciiTheme="majorBidi" w:hAnsiTheme="majorBidi" w:cstheme="majorBidi"/>
                <w:sz w:val="16"/>
                <w:szCs w:val="16"/>
                <w:rtl/>
              </w:rPr>
            </w:pPr>
          </w:p>
          <w:p w14:paraId="5103DDF6" w14:textId="77777777" w:rsidR="0095355B" w:rsidRPr="00E95274" w:rsidRDefault="0095355B" w:rsidP="00C915E2">
            <w:pPr>
              <w:bidi/>
              <w:spacing w:line="360" w:lineRule="auto"/>
              <w:jc w:val="center"/>
              <w:rPr>
                <w:rFonts w:asciiTheme="majorBidi" w:hAnsiTheme="majorBidi" w:cstheme="majorBidi"/>
                <w:sz w:val="16"/>
                <w:szCs w:val="16"/>
                <w:rtl/>
              </w:rPr>
            </w:pPr>
          </w:p>
          <w:p w14:paraId="1C66FA84" w14:textId="77777777" w:rsidR="0095355B" w:rsidRPr="00E95274" w:rsidRDefault="0095355B" w:rsidP="00C915E2">
            <w:pPr>
              <w:bidi/>
              <w:spacing w:line="360" w:lineRule="auto"/>
              <w:jc w:val="center"/>
              <w:rPr>
                <w:rFonts w:asciiTheme="majorBidi" w:hAnsiTheme="majorBidi" w:cstheme="majorBidi"/>
                <w:sz w:val="16"/>
                <w:szCs w:val="16"/>
                <w:rtl/>
              </w:rPr>
            </w:pPr>
            <w:r w:rsidRPr="00E95274">
              <w:rPr>
                <w:rFonts w:asciiTheme="majorBidi" w:hAnsiTheme="majorBidi" w:cstheme="majorBidi"/>
                <w:sz w:val="16"/>
                <w:szCs w:val="16"/>
                <w:rtl/>
              </w:rPr>
              <w:t>منافع ما بعد التوظيف</w:t>
            </w:r>
          </w:p>
        </w:tc>
        <w:tc>
          <w:tcPr>
            <w:tcW w:w="0" w:type="auto"/>
          </w:tcPr>
          <w:p w14:paraId="35A54CC1" w14:textId="4E1F03B1" w:rsidR="0095355B" w:rsidRPr="00E95274" w:rsidRDefault="0095355B" w:rsidP="00C915E2">
            <w:pPr>
              <w:pStyle w:val="ListParagraph"/>
              <w:numPr>
                <w:ilvl w:val="0"/>
                <w:numId w:val="70"/>
              </w:numPr>
              <w:bidi/>
              <w:spacing w:line="360" w:lineRule="auto"/>
              <w:jc w:val="both"/>
              <w:rPr>
                <w:rFonts w:asciiTheme="majorBidi" w:hAnsiTheme="majorBidi" w:cstheme="majorBidi"/>
                <w:sz w:val="16"/>
                <w:szCs w:val="16"/>
              </w:rPr>
            </w:pPr>
            <w:r w:rsidRPr="00E95274">
              <w:rPr>
                <w:rFonts w:asciiTheme="majorBidi" w:hAnsiTheme="majorBidi" w:cstheme="majorBidi"/>
                <w:sz w:val="16"/>
                <w:szCs w:val="16"/>
                <w:rtl/>
              </w:rPr>
              <w:t>منافع التقاعد (مثل مدفوعات معاشات التقاعد والمبالغ المقطوعة عند التقاعد)</w:t>
            </w:r>
          </w:p>
          <w:p w14:paraId="217E67CD" w14:textId="77777777" w:rsidR="0095355B" w:rsidRPr="00E95274" w:rsidRDefault="0095355B" w:rsidP="00C915E2">
            <w:pPr>
              <w:numPr>
                <w:ilvl w:val="0"/>
                <w:numId w:val="70"/>
              </w:numPr>
              <w:bidi/>
              <w:spacing w:line="360" w:lineRule="auto"/>
              <w:contextualSpacing/>
              <w:jc w:val="both"/>
              <w:rPr>
                <w:rFonts w:asciiTheme="majorBidi" w:hAnsiTheme="majorBidi" w:cstheme="majorBidi"/>
                <w:sz w:val="16"/>
                <w:szCs w:val="16"/>
                <w:rtl/>
              </w:rPr>
            </w:pPr>
            <w:r w:rsidRPr="00E95274">
              <w:rPr>
                <w:rFonts w:asciiTheme="majorBidi" w:hAnsiTheme="majorBidi" w:cstheme="majorBidi"/>
                <w:sz w:val="16"/>
                <w:szCs w:val="16"/>
                <w:rtl/>
                <w:lang w:bidi="fa-IR"/>
              </w:rPr>
              <w:t xml:space="preserve"> </w:t>
            </w:r>
            <w:r w:rsidRPr="00E95274">
              <w:rPr>
                <w:rFonts w:asciiTheme="majorBidi" w:hAnsiTheme="majorBidi" w:cstheme="majorBidi"/>
                <w:sz w:val="16"/>
                <w:szCs w:val="16"/>
                <w:rtl/>
              </w:rPr>
              <w:t>منافع أخرى ما بعد التوظيف مثل التأمين على الحياة بعد التوظيف والرعاية الصحية بعد التوظيف</w:t>
            </w:r>
          </w:p>
        </w:tc>
      </w:tr>
      <w:tr w:rsidR="00614A3D" w:rsidRPr="00E95274" w14:paraId="064F326D" w14:textId="77777777" w:rsidTr="00BE3132">
        <w:tc>
          <w:tcPr>
            <w:tcW w:w="0" w:type="auto"/>
          </w:tcPr>
          <w:p w14:paraId="62E0DCEC" w14:textId="77777777" w:rsidR="0095355B" w:rsidRPr="00E95274" w:rsidRDefault="0095355B" w:rsidP="00C915E2">
            <w:pPr>
              <w:bidi/>
              <w:spacing w:line="360" w:lineRule="auto"/>
              <w:jc w:val="center"/>
              <w:rPr>
                <w:rFonts w:asciiTheme="majorBidi" w:hAnsiTheme="majorBidi" w:cstheme="majorBidi"/>
                <w:sz w:val="16"/>
                <w:szCs w:val="16"/>
                <w:rtl/>
              </w:rPr>
            </w:pPr>
          </w:p>
          <w:p w14:paraId="6788352E" w14:textId="77777777" w:rsidR="0095355B" w:rsidRPr="00E95274" w:rsidRDefault="0095355B" w:rsidP="00C915E2">
            <w:pPr>
              <w:bidi/>
              <w:spacing w:line="360" w:lineRule="auto"/>
              <w:jc w:val="center"/>
              <w:rPr>
                <w:rFonts w:asciiTheme="majorBidi" w:hAnsiTheme="majorBidi" w:cstheme="majorBidi"/>
                <w:sz w:val="16"/>
                <w:szCs w:val="16"/>
                <w:rtl/>
              </w:rPr>
            </w:pPr>
            <w:r w:rsidRPr="00E95274">
              <w:rPr>
                <w:rFonts w:asciiTheme="majorBidi" w:hAnsiTheme="majorBidi" w:cstheme="majorBidi"/>
                <w:sz w:val="16"/>
                <w:szCs w:val="16"/>
                <w:rtl/>
              </w:rPr>
              <w:t>منافع الموظفين طويلة الأجل الأخرى</w:t>
            </w:r>
          </w:p>
        </w:tc>
        <w:tc>
          <w:tcPr>
            <w:tcW w:w="0" w:type="auto"/>
          </w:tcPr>
          <w:p w14:paraId="6F6D11AE" w14:textId="4D55A0D7" w:rsidR="0095355B" w:rsidRPr="00E95274" w:rsidRDefault="0095355B" w:rsidP="00C915E2">
            <w:pPr>
              <w:pStyle w:val="ListParagraph"/>
              <w:numPr>
                <w:ilvl w:val="0"/>
                <w:numId w:val="71"/>
              </w:numPr>
              <w:bidi/>
              <w:spacing w:line="360" w:lineRule="auto"/>
              <w:jc w:val="both"/>
              <w:rPr>
                <w:rFonts w:asciiTheme="majorBidi" w:hAnsiTheme="majorBidi" w:cstheme="majorBidi"/>
                <w:sz w:val="16"/>
                <w:szCs w:val="16"/>
              </w:rPr>
            </w:pPr>
            <w:r w:rsidRPr="00E95274">
              <w:rPr>
                <w:rFonts w:asciiTheme="majorBidi" w:hAnsiTheme="majorBidi" w:cstheme="majorBidi"/>
                <w:sz w:val="16"/>
                <w:szCs w:val="16"/>
                <w:rtl/>
              </w:rPr>
              <w:t>الإجازات طويلة الأجل المدفوعة مثل الإجازة المستحقة بعد الخدمة الطويلة أو الإجازة الدراسية</w:t>
            </w:r>
          </w:p>
          <w:p w14:paraId="464C3699" w14:textId="77777777" w:rsidR="0095355B" w:rsidRPr="00E95274" w:rsidRDefault="0095355B" w:rsidP="00C915E2">
            <w:pPr>
              <w:numPr>
                <w:ilvl w:val="0"/>
                <w:numId w:val="71"/>
              </w:numPr>
              <w:bidi/>
              <w:spacing w:line="360" w:lineRule="auto"/>
              <w:contextualSpacing/>
              <w:jc w:val="both"/>
              <w:rPr>
                <w:rFonts w:asciiTheme="majorBidi" w:hAnsiTheme="majorBidi" w:cstheme="majorBidi"/>
                <w:sz w:val="16"/>
                <w:szCs w:val="16"/>
              </w:rPr>
            </w:pPr>
            <w:r w:rsidRPr="00E95274">
              <w:rPr>
                <w:rFonts w:asciiTheme="majorBidi" w:hAnsiTheme="majorBidi" w:cstheme="majorBidi"/>
                <w:sz w:val="16"/>
                <w:szCs w:val="16"/>
                <w:rtl/>
              </w:rPr>
              <w:t xml:space="preserve">العطل أو منافع الموظفين طويلة الأجل الأخرى </w:t>
            </w:r>
          </w:p>
          <w:p w14:paraId="74D7651E" w14:textId="77777777" w:rsidR="0095355B" w:rsidRPr="00E95274" w:rsidRDefault="0095355B" w:rsidP="00C915E2">
            <w:pPr>
              <w:numPr>
                <w:ilvl w:val="0"/>
                <w:numId w:val="71"/>
              </w:numPr>
              <w:bidi/>
              <w:spacing w:line="360" w:lineRule="auto"/>
              <w:contextualSpacing/>
              <w:jc w:val="both"/>
              <w:rPr>
                <w:rFonts w:asciiTheme="majorBidi" w:hAnsiTheme="majorBidi" w:cstheme="majorBidi"/>
                <w:sz w:val="16"/>
                <w:szCs w:val="16"/>
                <w:rtl/>
              </w:rPr>
            </w:pPr>
            <w:r w:rsidRPr="00E95274">
              <w:rPr>
                <w:rFonts w:asciiTheme="majorBidi" w:hAnsiTheme="majorBidi" w:cstheme="majorBidi"/>
                <w:sz w:val="16"/>
                <w:szCs w:val="16"/>
                <w:rtl/>
              </w:rPr>
              <w:t>منافع العجز طويلة الأجل</w:t>
            </w:r>
          </w:p>
        </w:tc>
      </w:tr>
      <w:tr w:rsidR="0095355B" w:rsidRPr="00E95274" w14:paraId="2CA218A0" w14:textId="77777777" w:rsidTr="00BE3132">
        <w:tc>
          <w:tcPr>
            <w:tcW w:w="0" w:type="auto"/>
          </w:tcPr>
          <w:p w14:paraId="274E4342" w14:textId="77777777" w:rsidR="0095355B" w:rsidRPr="00E95274" w:rsidRDefault="0095355B" w:rsidP="00C915E2">
            <w:pPr>
              <w:bidi/>
              <w:spacing w:line="360" w:lineRule="auto"/>
              <w:jc w:val="center"/>
              <w:rPr>
                <w:rFonts w:asciiTheme="majorBidi" w:hAnsiTheme="majorBidi" w:cstheme="majorBidi"/>
                <w:sz w:val="16"/>
                <w:szCs w:val="16"/>
                <w:rtl/>
              </w:rPr>
            </w:pPr>
          </w:p>
          <w:p w14:paraId="5030518B" w14:textId="77777777" w:rsidR="0095355B" w:rsidRPr="00E95274" w:rsidRDefault="0095355B" w:rsidP="00C915E2">
            <w:pPr>
              <w:bidi/>
              <w:spacing w:line="360" w:lineRule="auto"/>
              <w:jc w:val="center"/>
              <w:rPr>
                <w:rFonts w:asciiTheme="majorBidi" w:hAnsiTheme="majorBidi" w:cstheme="majorBidi"/>
                <w:sz w:val="16"/>
                <w:szCs w:val="16"/>
                <w:rtl/>
              </w:rPr>
            </w:pPr>
            <w:r w:rsidRPr="00E95274">
              <w:rPr>
                <w:rFonts w:asciiTheme="majorBidi" w:hAnsiTheme="majorBidi" w:cstheme="majorBidi"/>
                <w:sz w:val="16"/>
                <w:szCs w:val="16"/>
                <w:rtl/>
              </w:rPr>
              <w:t>منافع نهاية الخدمة</w:t>
            </w:r>
          </w:p>
        </w:tc>
        <w:tc>
          <w:tcPr>
            <w:tcW w:w="0" w:type="auto"/>
          </w:tcPr>
          <w:p w14:paraId="0908AB59" w14:textId="44117D61" w:rsidR="0095355B" w:rsidRPr="00E95274" w:rsidRDefault="0095355B" w:rsidP="00C915E2">
            <w:pPr>
              <w:pStyle w:val="ListParagraph"/>
              <w:numPr>
                <w:ilvl w:val="0"/>
                <w:numId w:val="72"/>
              </w:numPr>
              <w:bidi/>
              <w:spacing w:line="360" w:lineRule="auto"/>
              <w:jc w:val="both"/>
              <w:rPr>
                <w:rFonts w:asciiTheme="majorBidi" w:hAnsiTheme="majorBidi" w:cstheme="majorBidi"/>
                <w:sz w:val="16"/>
                <w:szCs w:val="16"/>
                <w:rtl/>
              </w:rPr>
            </w:pPr>
            <w:r w:rsidRPr="00E95274">
              <w:rPr>
                <w:rFonts w:asciiTheme="majorBidi" w:hAnsiTheme="majorBidi" w:cstheme="majorBidi"/>
                <w:sz w:val="16"/>
                <w:szCs w:val="16"/>
                <w:rtl/>
              </w:rPr>
              <w:t>تشمل منافع الموظفين المنافع المقدمة إما للموظفين أو معاليهم، وقد يتم تسويتها بدفعات أو تقديم السلع أو الخدمات) تسدد إما مباشرة إلى الموظفين وأزواجهم وأطفالهم أو معاليهم أو غيرهم، مثل شركات التأمين.</w:t>
            </w:r>
          </w:p>
        </w:tc>
      </w:tr>
    </w:tbl>
    <w:bookmarkEnd w:id="28"/>
    <w:p w14:paraId="15E176DC" w14:textId="743E7024" w:rsidR="002129C5" w:rsidRPr="00C915E2" w:rsidRDefault="0095355B" w:rsidP="00C915E2">
      <w:pPr>
        <w:spacing w:after="0" w:line="360" w:lineRule="auto"/>
        <w:rPr>
          <w:rFonts w:asciiTheme="majorBidi" w:hAnsiTheme="majorBidi" w:cstheme="majorBidi"/>
          <w:sz w:val="20"/>
          <w:szCs w:val="20"/>
        </w:rPr>
      </w:pPr>
      <w:r w:rsidRPr="00C915E2">
        <w:rPr>
          <w:rFonts w:asciiTheme="majorBidi" w:hAnsiTheme="majorBidi" w:cstheme="majorBidi"/>
          <w:sz w:val="20"/>
          <w:szCs w:val="20"/>
          <w:rtl/>
        </w:rPr>
        <w:t xml:space="preserve">المصدر: </w:t>
      </w:r>
      <w:bookmarkStart w:id="29" w:name="_Hlk144936694"/>
      <w:r w:rsidRPr="00C915E2">
        <w:rPr>
          <w:rFonts w:asciiTheme="majorBidi" w:hAnsiTheme="majorBidi" w:cstheme="majorBidi"/>
          <w:sz w:val="20"/>
          <w:szCs w:val="20"/>
          <w:rtl/>
        </w:rPr>
        <w:t xml:space="preserve">من إعداد </w:t>
      </w:r>
      <w:r w:rsidR="00491FCA" w:rsidRPr="00C915E2">
        <w:rPr>
          <w:rFonts w:asciiTheme="majorBidi" w:hAnsiTheme="majorBidi" w:cstheme="majorBidi"/>
          <w:sz w:val="20"/>
          <w:szCs w:val="20"/>
          <w:rtl/>
        </w:rPr>
        <w:t>الباحثين</w:t>
      </w:r>
      <w:r w:rsidRPr="00C915E2">
        <w:rPr>
          <w:rFonts w:asciiTheme="majorBidi" w:hAnsiTheme="majorBidi" w:cstheme="majorBidi"/>
          <w:sz w:val="20"/>
          <w:szCs w:val="20"/>
          <w:rtl/>
        </w:rPr>
        <w:t xml:space="preserve"> بالإعتماد على </w:t>
      </w:r>
      <w:bookmarkEnd w:id="29"/>
      <w:r w:rsidR="00B76AF4" w:rsidRPr="00C915E2">
        <w:rPr>
          <w:rFonts w:asciiTheme="majorBidi" w:hAnsiTheme="majorBidi" w:cstheme="majorBidi"/>
          <w:sz w:val="20"/>
          <w:szCs w:val="20"/>
          <w:rtl/>
        </w:rPr>
        <w:t>ال</w:t>
      </w:r>
      <w:r w:rsidR="00C9353C" w:rsidRPr="00C915E2">
        <w:rPr>
          <w:rFonts w:asciiTheme="majorBidi" w:hAnsiTheme="majorBidi" w:cstheme="majorBidi"/>
          <w:sz w:val="20"/>
          <w:szCs w:val="20"/>
          <w:rtl/>
        </w:rPr>
        <w:t>معيار</w:t>
      </w:r>
      <w:r w:rsidR="00380D50" w:rsidRPr="00C915E2">
        <w:rPr>
          <w:rFonts w:asciiTheme="majorBidi" w:hAnsiTheme="majorBidi" w:cstheme="majorBidi"/>
          <w:sz w:val="20"/>
          <w:szCs w:val="20"/>
          <w:rtl/>
        </w:rPr>
        <w:t xml:space="preserve"> المحاسبي الدولي للقطاع العام</w:t>
      </w:r>
      <w:r w:rsidR="00C9353C" w:rsidRPr="00C915E2">
        <w:rPr>
          <w:rFonts w:asciiTheme="majorBidi" w:hAnsiTheme="majorBidi" w:cstheme="majorBidi"/>
          <w:sz w:val="20"/>
          <w:szCs w:val="20"/>
          <w:rtl/>
        </w:rPr>
        <w:t xml:space="preserve"> منافع الموظفين (</w:t>
      </w:r>
      <w:r w:rsidR="00C9353C" w:rsidRPr="00C915E2">
        <w:rPr>
          <w:rFonts w:asciiTheme="majorBidi" w:hAnsiTheme="majorBidi" w:cstheme="majorBidi"/>
          <w:sz w:val="20"/>
          <w:szCs w:val="20"/>
        </w:rPr>
        <w:t>IPSAS39, 2022</w:t>
      </w:r>
      <w:r w:rsidR="00C9353C" w:rsidRPr="00C915E2">
        <w:rPr>
          <w:rFonts w:asciiTheme="majorBidi" w:hAnsiTheme="majorBidi" w:cstheme="majorBidi"/>
          <w:sz w:val="20"/>
          <w:szCs w:val="20"/>
          <w:rtl/>
        </w:rPr>
        <w:t>).</w:t>
      </w:r>
    </w:p>
    <w:p w14:paraId="56654E36" w14:textId="765580F1" w:rsidR="0095355B" w:rsidRPr="00C915E2" w:rsidRDefault="0095355B" w:rsidP="00C915E2">
      <w:pPr>
        <w:spacing w:after="0" w:line="360" w:lineRule="auto"/>
        <w:contextualSpacing/>
        <w:jc w:val="both"/>
        <w:rPr>
          <w:rFonts w:asciiTheme="majorBidi" w:eastAsia="Times New Roman" w:hAnsiTheme="majorBidi" w:cstheme="majorBidi"/>
          <w:sz w:val="20"/>
          <w:szCs w:val="20"/>
          <w:rtl/>
        </w:rPr>
      </w:pPr>
      <w:r w:rsidRPr="00C915E2">
        <w:rPr>
          <w:rFonts w:asciiTheme="majorBidi" w:eastAsia="Times New Roman" w:hAnsiTheme="majorBidi" w:cstheme="majorBidi"/>
          <w:b/>
          <w:bCs/>
          <w:sz w:val="20"/>
          <w:szCs w:val="20"/>
          <w:rtl/>
        </w:rPr>
        <w:t>عينة البحث:</w:t>
      </w:r>
      <w:r w:rsidRPr="00C915E2">
        <w:rPr>
          <w:rFonts w:asciiTheme="majorBidi" w:eastAsia="Times New Roman" w:hAnsiTheme="majorBidi" w:cstheme="majorBidi"/>
          <w:sz w:val="20"/>
          <w:szCs w:val="20"/>
          <w:rtl/>
        </w:rPr>
        <w:t xml:space="preserve"> </w:t>
      </w:r>
      <w:r w:rsidR="002561C0" w:rsidRPr="00C915E2">
        <w:rPr>
          <w:rFonts w:asciiTheme="majorBidi" w:eastAsia="Times New Roman" w:hAnsiTheme="majorBidi" w:cstheme="majorBidi"/>
          <w:sz w:val="20"/>
          <w:szCs w:val="20"/>
          <w:rtl/>
        </w:rPr>
        <w:t>تمثلت عينة</w:t>
      </w:r>
      <w:r w:rsidRPr="00C915E2">
        <w:rPr>
          <w:rFonts w:asciiTheme="majorBidi" w:eastAsia="Times New Roman" w:hAnsiTheme="majorBidi" w:cstheme="majorBidi"/>
          <w:sz w:val="20"/>
          <w:szCs w:val="20"/>
          <w:rtl/>
        </w:rPr>
        <w:t xml:space="preserve"> البحث </w:t>
      </w:r>
      <w:r w:rsidR="002561C0" w:rsidRPr="00C915E2">
        <w:rPr>
          <w:rFonts w:asciiTheme="majorBidi" w:eastAsia="Times New Roman" w:hAnsiTheme="majorBidi" w:cstheme="majorBidi"/>
          <w:sz w:val="20"/>
          <w:szCs w:val="20"/>
          <w:rtl/>
        </w:rPr>
        <w:t>ل</w:t>
      </w:r>
      <w:r w:rsidRPr="00C915E2">
        <w:rPr>
          <w:rFonts w:asciiTheme="majorBidi" w:eastAsia="Times New Roman" w:hAnsiTheme="majorBidi" w:cstheme="majorBidi"/>
          <w:sz w:val="20"/>
          <w:szCs w:val="20"/>
          <w:rtl/>
        </w:rPr>
        <w:t xml:space="preserve">رئاسة </w:t>
      </w:r>
      <w:r w:rsidR="00B210F7" w:rsidRPr="00C915E2">
        <w:rPr>
          <w:rFonts w:asciiTheme="majorBidi" w:eastAsia="Times New Roman" w:hAnsiTheme="majorBidi" w:cstheme="majorBidi"/>
          <w:sz w:val="20"/>
          <w:szCs w:val="20"/>
          <w:rtl/>
        </w:rPr>
        <w:t>جامعة دهوك</w:t>
      </w:r>
      <w:r w:rsidRPr="00C915E2">
        <w:rPr>
          <w:rFonts w:asciiTheme="majorBidi" w:eastAsia="Times New Roman" w:hAnsiTheme="majorBidi" w:cstheme="majorBidi"/>
          <w:sz w:val="20"/>
          <w:szCs w:val="20"/>
          <w:rtl/>
        </w:rPr>
        <w:t xml:space="preserve"> </w:t>
      </w:r>
      <w:r w:rsidR="002561C0" w:rsidRPr="00C915E2">
        <w:rPr>
          <w:rFonts w:asciiTheme="majorBidi" w:eastAsia="Times New Roman" w:hAnsiTheme="majorBidi" w:cstheme="majorBidi"/>
          <w:sz w:val="20"/>
          <w:szCs w:val="20"/>
          <w:rtl/>
        </w:rPr>
        <w:t>ك</w:t>
      </w:r>
      <w:r w:rsidRPr="00C915E2">
        <w:rPr>
          <w:rFonts w:asciiTheme="majorBidi" w:eastAsia="Times New Roman" w:hAnsiTheme="majorBidi" w:cstheme="majorBidi"/>
          <w:sz w:val="20"/>
          <w:szCs w:val="20"/>
          <w:rtl/>
        </w:rPr>
        <w:t>وحدة حكومية خدمية ذات بعد اجتماعي مميز بغرض تحقيق توجهات البحث التطبيقي ، وهي كالاتي:</w:t>
      </w:r>
    </w:p>
    <w:p w14:paraId="0E0683F1" w14:textId="4711D0AA" w:rsidR="002B2D5B" w:rsidRPr="00847AA3" w:rsidRDefault="0095355B" w:rsidP="00847AA3">
      <w:pPr>
        <w:pStyle w:val="ListParagraph"/>
        <w:numPr>
          <w:ilvl w:val="0"/>
          <w:numId w:val="65"/>
        </w:numPr>
        <w:spacing w:after="0" w:line="360" w:lineRule="auto"/>
        <w:ind w:left="26" w:firstLine="0"/>
        <w:jc w:val="both"/>
        <w:rPr>
          <w:rFonts w:asciiTheme="majorBidi" w:eastAsia="Times New Roman" w:hAnsiTheme="majorBidi" w:cstheme="majorBidi"/>
          <w:sz w:val="20"/>
          <w:szCs w:val="20"/>
        </w:rPr>
      </w:pPr>
      <w:r w:rsidRPr="00C915E2">
        <w:rPr>
          <w:rFonts w:asciiTheme="majorBidi" w:eastAsia="Times New Roman" w:hAnsiTheme="majorBidi" w:cstheme="majorBidi"/>
          <w:b/>
          <w:bCs/>
          <w:sz w:val="20"/>
          <w:szCs w:val="20"/>
          <w:rtl/>
          <w:lang w:bidi="ar-IQ"/>
        </w:rPr>
        <w:t xml:space="preserve">جامعة دهوك: </w:t>
      </w:r>
      <w:r w:rsidRPr="00C915E2">
        <w:rPr>
          <w:rFonts w:asciiTheme="majorBidi" w:eastAsia="Times New Roman" w:hAnsiTheme="majorBidi" w:cstheme="majorBidi"/>
          <w:sz w:val="20"/>
          <w:szCs w:val="20"/>
          <w:rtl/>
        </w:rPr>
        <w:t>هي إحدى جامعات العراق التي تلعب دوراً حيوياً في تنمية المجتمع من خلال تحفيز التقدم الاجتماعي والاقتصادي والثقافي والعلمي والتعليمي في إقليم كردستان العراق. ويشارك خريجو جامعة دهوك بشكل فعال في المجتمع من خلال تطبيق معارفهم وخبراتهم للمشاركة في تقدم المنطقة وتنميتها، لذا فقد تم اختيارها كعينة للبحث التطبيقي لانها ذات ابعاد اجتماعية مهمة في المجتمع. وتأسست جامعة دهوك بتاريخ (31/10/1992) حسب القرار الذي أصدره برلمان إقليم كوردستان لتلبية الطلب المتزايد على التعليم العالي في المنطقة</w:t>
      </w:r>
      <w:r w:rsidR="00396461" w:rsidRPr="00C915E2">
        <w:rPr>
          <w:rFonts w:asciiTheme="majorBidi" w:eastAsia="Times New Roman" w:hAnsiTheme="majorBidi" w:cstheme="majorBidi"/>
          <w:sz w:val="20"/>
          <w:szCs w:val="20"/>
          <w:rtl/>
        </w:rPr>
        <w:t xml:space="preserve">. </w:t>
      </w:r>
      <w:r w:rsidRPr="00C915E2">
        <w:rPr>
          <w:rFonts w:asciiTheme="majorBidi" w:eastAsia="Times New Roman" w:hAnsiTheme="majorBidi" w:cstheme="majorBidi"/>
          <w:sz w:val="20"/>
          <w:szCs w:val="20"/>
          <w:rtl/>
        </w:rPr>
        <w:t>للجامعة دور حيوي في تطور المجتمع من خلال تحفيز التقدم الاجتماعي، الاقتصادي،الحضاري،العلمي وكذلك التقدم التعليمي في اقليم كوردستان العراق. خريجوا جامعة دهوك ينخرطون بشكل فعال في المجتمع من خلال تطبيق علمهم وخبيراتهم للمشاركة في تقدم وتطور الاقليم</w:t>
      </w:r>
      <w:r w:rsidRPr="00C915E2">
        <w:rPr>
          <w:rFonts w:asciiTheme="majorBidi" w:eastAsia="Times New Roman" w:hAnsiTheme="majorBidi" w:cstheme="majorBidi"/>
          <w:sz w:val="20"/>
          <w:szCs w:val="20"/>
          <w:u w:val="single"/>
          <w:rtl/>
        </w:rPr>
        <w:t>(</w:t>
      </w:r>
      <w:r w:rsidR="00175FE2" w:rsidRPr="00C915E2">
        <w:rPr>
          <w:rFonts w:asciiTheme="majorBidi" w:eastAsia="Times New Roman" w:hAnsiTheme="majorBidi" w:cstheme="majorBidi"/>
          <w:sz w:val="20"/>
          <w:szCs w:val="20"/>
          <w:u w:val="single"/>
        </w:rPr>
        <w:t>.(</w:t>
      </w:r>
      <w:r w:rsidR="00B76033">
        <w:fldChar w:fldCharType="begin"/>
      </w:r>
      <w:r w:rsidR="00B76033">
        <w:instrText xml:space="preserve"> HYPERLINK "https://uod.ac" </w:instrText>
      </w:r>
      <w:r w:rsidR="00B76033">
        <w:fldChar w:fldCharType="separate"/>
      </w:r>
      <w:r w:rsidR="002B2D5B" w:rsidRPr="00C915E2">
        <w:rPr>
          <w:rStyle w:val="Hyperlink"/>
          <w:rFonts w:asciiTheme="majorBidi" w:eastAsia="Times New Roman" w:hAnsiTheme="majorBidi" w:cstheme="majorBidi"/>
          <w:sz w:val="20"/>
          <w:szCs w:val="20"/>
        </w:rPr>
        <w:t>https://uod.ac</w:t>
      </w:r>
      <w:r w:rsidR="00B76033">
        <w:rPr>
          <w:rStyle w:val="Hyperlink"/>
          <w:rFonts w:asciiTheme="majorBidi" w:eastAsia="Times New Roman" w:hAnsiTheme="majorBidi" w:cstheme="majorBidi"/>
          <w:sz w:val="20"/>
          <w:szCs w:val="20"/>
        </w:rPr>
        <w:fldChar w:fldCharType="end"/>
      </w:r>
    </w:p>
    <w:p w14:paraId="3C2BA16A" w14:textId="4D2377D6" w:rsidR="0095355B" w:rsidRPr="00C915E2" w:rsidRDefault="0095355B" w:rsidP="00C915E2">
      <w:pPr>
        <w:pStyle w:val="ListParagraph"/>
        <w:numPr>
          <w:ilvl w:val="0"/>
          <w:numId w:val="65"/>
        </w:numPr>
        <w:spacing w:after="0" w:line="360" w:lineRule="auto"/>
        <w:ind w:left="26" w:firstLine="0"/>
        <w:jc w:val="both"/>
        <w:rPr>
          <w:rFonts w:asciiTheme="majorBidi" w:eastAsia="Times New Roman" w:hAnsiTheme="majorBidi" w:cstheme="majorBidi"/>
          <w:sz w:val="20"/>
          <w:szCs w:val="20"/>
          <w:rtl/>
        </w:rPr>
      </w:pPr>
      <w:r w:rsidRPr="00C915E2">
        <w:rPr>
          <w:rFonts w:asciiTheme="majorBidi" w:eastAsia="Times New Roman" w:hAnsiTheme="majorBidi" w:cstheme="majorBidi"/>
          <w:b/>
          <w:bCs/>
          <w:sz w:val="20"/>
          <w:szCs w:val="20"/>
          <w:rtl/>
          <w:lang w:bidi="ar-IQ"/>
        </w:rPr>
        <w:t xml:space="preserve">تطبيق معيار (منافع الموظفين) </w:t>
      </w:r>
      <w:r w:rsidRPr="00C915E2">
        <w:rPr>
          <w:rFonts w:asciiTheme="majorBidi" w:eastAsia="Times New Roman" w:hAnsiTheme="majorBidi" w:cstheme="majorBidi"/>
          <w:b/>
          <w:bCs/>
          <w:sz w:val="20"/>
          <w:szCs w:val="20"/>
          <w:lang w:bidi="ar-IQ"/>
        </w:rPr>
        <w:t>IPSAS39</w:t>
      </w:r>
      <w:r w:rsidRPr="00C915E2">
        <w:rPr>
          <w:rFonts w:asciiTheme="majorBidi" w:eastAsia="Times New Roman" w:hAnsiTheme="majorBidi" w:cstheme="majorBidi"/>
          <w:b/>
          <w:bCs/>
          <w:sz w:val="20"/>
          <w:szCs w:val="20"/>
          <w:rtl/>
          <w:lang w:bidi="ar-IQ"/>
        </w:rPr>
        <w:t xml:space="preserve"> على رئاسة جامعة دهوك </w:t>
      </w:r>
    </w:p>
    <w:p w14:paraId="70DC2F27" w14:textId="27123650" w:rsidR="0095355B" w:rsidRPr="00C915E2" w:rsidRDefault="0095355B" w:rsidP="00C915E2">
      <w:pPr>
        <w:spacing w:after="0" w:line="360" w:lineRule="auto"/>
        <w:ind w:left="26"/>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 xml:space="preserve">     يتناول هذا الم</w:t>
      </w:r>
      <w:r w:rsidR="00B97424" w:rsidRPr="00C915E2">
        <w:rPr>
          <w:rFonts w:asciiTheme="majorBidi" w:eastAsia="Times New Roman" w:hAnsiTheme="majorBidi" w:cstheme="majorBidi"/>
          <w:sz w:val="20"/>
          <w:szCs w:val="20"/>
          <w:rtl/>
          <w:lang w:bidi="ar-IQ"/>
        </w:rPr>
        <w:t>حور</w:t>
      </w:r>
      <w:r w:rsidRPr="00C915E2">
        <w:rPr>
          <w:rFonts w:asciiTheme="majorBidi" w:eastAsia="Times New Roman" w:hAnsiTheme="majorBidi" w:cstheme="majorBidi"/>
          <w:sz w:val="20"/>
          <w:szCs w:val="20"/>
          <w:rtl/>
          <w:lang w:bidi="ar-IQ"/>
        </w:rPr>
        <w:t xml:space="preserve"> البحث التطبيقي التجريبي لاختبار متغير معيار (منافع الموظفين) </w:t>
      </w:r>
      <w:r w:rsidRPr="00C915E2">
        <w:rPr>
          <w:rFonts w:asciiTheme="majorBidi" w:eastAsia="Times New Roman" w:hAnsiTheme="majorBidi" w:cstheme="majorBidi"/>
          <w:sz w:val="20"/>
          <w:szCs w:val="20"/>
          <w:lang w:bidi="ar-IQ"/>
        </w:rPr>
        <w:t>IPSAS39</w:t>
      </w:r>
      <w:r w:rsidRPr="00C915E2">
        <w:rPr>
          <w:rFonts w:asciiTheme="majorBidi" w:eastAsia="Times New Roman" w:hAnsiTheme="majorBidi" w:cstheme="majorBidi"/>
          <w:sz w:val="20"/>
          <w:szCs w:val="20"/>
          <w:rtl/>
          <w:lang w:bidi="ar-IQ"/>
        </w:rPr>
        <w:t>، وبالتطبيق في الوحدة الحكومية عينة البحث ( رئاسة جامعة دهوك ) ولفترة البحث المعتمدة والبالغة لسنة (2021)،</w:t>
      </w:r>
      <w:r w:rsidRPr="00C915E2">
        <w:rPr>
          <w:rFonts w:asciiTheme="majorBidi" w:eastAsia="Times New Roman" w:hAnsiTheme="majorBidi" w:cstheme="majorBidi"/>
          <w:sz w:val="20"/>
          <w:szCs w:val="20"/>
          <w:rtl/>
        </w:rPr>
        <w:t xml:space="preserve"> </w:t>
      </w:r>
      <w:r w:rsidRPr="00C915E2">
        <w:rPr>
          <w:rFonts w:asciiTheme="majorBidi" w:eastAsia="Times New Roman" w:hAnsiTheme="majorBidi" w:cstheme="majorBidi"/>
          <w:sz w:val="20"/>
          <w:szCs w:val="20"/>
          <w:rtl/>
          <w:lang w:bidi="ar-IQ"/>
        </w:rPr>
        <w:t xml:space="preserve">وفي هذا السياق وبغرض تطبيق المعيار (منافع الموظفين) </w:t>
      </w:r>
      <w:r w:rsidRPr="00C915E2">
        <w:rPr>
          <w:rFonts w:asciiTheme="majorBidi" w:eastAsia="Times New Roman" w:hAnsiTheme="majorBidi" w:cstheme="majorBidi"/>
          <w:sz w:val="20"/>
          <w:szCs w:val="20"/>
          <w:lang w:bidi="ar-IQ"/>
        </w:rPr>
        <w:t>IPSAS39</w:t>
      </w:r>
      <w:r w:rsidRPr="00C915E2">
        <w:rPr>
          <w:rFonts w:asciiTheme="majorBidi" w:eastAsia="Times New Roman" w:hAnsiTheme="majorBidi" w:cstheme="majorBidi"/>
          <w:sz w:val="20"/>
          <w:szCs w:val="20"/>
          <w:rtl/>
          <w:lang w:bidi="ar-IQ"/>
        </w:rPr>
        <w:t xml:space="preserve"> على مجموعة من المؤشرات التي تناولها في الجانب النظري وكالاتي</w:t>
      </w:r>
      <w:r w:rsidRPr="00C915E2">
        <w:rPr>
          <w:rFonts w:asciiTheme="majorBidi" w:eastAsia="Times New Roman" w:hAnsiTheme="majorBidi" w:cstheme="majorBidi"/>
          <w:sz w:val="20"/>
          <w:szCs w:val="20"/>
          <w:rtl/>
        </w:rPr>
        <w:t xml:space="preserve"> </w:t>
      </w:r>
      <w:r w:rsidRPr="00C915E2">
        <w:rPr>
          <w:rFonts w:asciiTheme="majorBidi" w:eastAsia="Times New Roman" w:hAnsiTheme="majorBidi" w:cstheme="majorBidi"/>
          <w:sz w:val="20"/>
          <w:szCs w:val="20"/>
          <w:rtl/>
          <w:lang w:bidi="ar-IQ"/>
        </w:rPr>
        <w:t>(مصطو،2015</w:t>
      </w:r>
      <w:r w:rsidR="00800A53" w:rsidRPr="00C915E2">
        <w:rPr>
          <w:rFonts w:asciiTheme="majorBidi" w:eastAsia="Times New Roman" w:hAnsiTheme="majorBidi" w:cstheme="majorBidi"/>
          <w:sz w:val="20"/>
          <w:szCs w:val="20"/>
          <w:rtl/>
          <w:lang w:bidi="ar-IQ"/>
        </w:rPr>
        <w:t>: 23)</w:t>
      </w:r>
      <w:r w:rsidR="00A87B9A" w:rsidRPr="00C915E2">
        <w:rPr>
          <w:rFonts w:asciiTheme="majorBidi" w:eastAsia="Times New Roman" w:hAnsiTheme="majorBidi" w:cstheme="majorBidi"/>
          <w:sz w:val="20"/>
          <w:szCs w:val="20"/>
          <w:rtl/>
          <w:lang w:bidi="ar-IQ"/>
        </w:rPr>
        <w:t xml:space="preserve"> و</w:t>
      </w:r>
      <w:r w:rsidR="00E62B05" w:rsidRPr="00C915E2">
        <w:rPr>
          <w:rFonts w:asciiTheme="majorBidi" w:eastAsia="Times New Roman" w:hAnsiTheme="majorBidi" w:cstheme="majorBidi"/>
          <w:sz w:val="20"/>
          <w:szCs w:val="20"/>
          <w:rtl/>
          <w:lang w:bidi="ar-IQ"/>
        </w:rPr>
        <w:t xml:space="preserve"> (الزغبي،</w:t>
      </w:r>
      <w:r w:rsidR="009B745B" w:rsidRPr="00C915E2">
        <w:rPr>
          <w:rFonts w:asciiTheme="majorBidi" w:eastAsia="Times New Roman" w:hAnsiTheme="majorBidi" w:cstheme="majorBidi"/>
          <w:sz w:val="20"/>
          <w:szCs w:val="20"/>
          <w:rtl/>
          <w:lang w:bidi="ar-IQ"/>
        </w:rPr>
        <w:t xml:space="preserve"> </w:t>
      </w:r>
      <w:r w:rsidR="00800A53" w:rsidRPr="00C915E2">
        <w:rPr>
          <w:rFonts w:asciiTheme="majorBidi" w:eastAsia="Times New Roman" w:hAnsiTheme="majorBidi" w:cstheme="majorBidi"/>
          <w:sz w:val="20"/>
          <w:szCs w:val="20"/>
          <w:rtl/>
          <w:lang w:bidi="ar-IQ"/>
        </w:rPr>
        <w:t xml:space="preserve"> </w:t>
      </w:r>
      <w:r w:rsidR="00E62B05" w:rsidRPr="00C915E2">
        <w:rPr>
          <w:rFonts w:asciiTheme="majorBidi" w:eastAsia="Times New Roman" w:hAnsiTheme="majorBidi" w:cstheme="majorBidi"/>
          <w:sz w:val="20"/>
          <w:szCs w:val="20"/>
          <w:rtl/>
          <w:lang w:bidi="ar-IQ"/>
        </w:rPr>
        <w:t>2008</w:t>
      </w:r>
      <w:r w:rsidR="00E62B05" w:rsidRPr="00C915E2">
        <w:rPr>
          <w:rFonts w:asciiTheme="majorBidi" w:eastAsia="Times New Roman" w:hAnsiTheme="majorBidi" w:cstheme="majorBidi"/>
          <w:sz w:val="20"/>
          <w:szCs w:val="20"/>
          <w:lang w:bidi="ar-IQ"/>
        </w:rPr>
        <w:t>(</w:t>
      </w:r>
      <w:r w:rsidR="00800A53" w:rsidRPr="00C915E2">
        <w:rPr>
          <w:rFonts w:asciiTheme="majorBidi" w:eastAsia="Times New Roman" w:hAnsiTheme="majorBidi" w:cstheme="majorBidi"/>
          <w:sz w:val="20"/>
          <w:szCs w:val="20"/>
          <w:lang w:bidi="ar-IQ"/>
        </w:rPr>
        <w:t>14:</w:t>
      </w:r>
      <w:r w:rsidR="00A87B9A" w:rsidRPr="00C915E2">
        <w:rPr>
          <w:rFonts w:asciiTheme="majorBidi" w:eastAsia="Times New Roman" w:hAnsiTheme="majorBidi" w:cstheme="majorBidi"/>
          <w:sz w:val="20"/>
          <w:szCs w:val="20"/>
          <w:rtl/>
          <w:lang w:bidi="ar-IQ"/>
        </w:rPr>
        <w:t xml:space="preserve"> و </w:t>
      </w:r>
      <w:r w:rsidR="00A87B9A" w:rsidRPr="00C915E2">
        <w:rPr>
          <w:rFonts w:asciiTheme="majorBidi" w:eastAsia="Times New Roman" w:hAnsiTheme="majorBidi" w:cstheme="majorBidi"/>
          <w:sz w:val="20"/>
          <w:szCs w:val="20"/>
          <w:lang w:bidi="ar-IQ"/>
        </w:rPr>
        <w:t>(</w:t>
      </w:r>
      <w:r w:rsidR="00A87B9A" w:rsidRPr="00C915E2">
        <w:rPr>
          <w:rFonts w:asciiTheme="majorBidi" w:eastAsia="Times New Roman" w:hAnsiTheme="majorBidi" w:cstheme="majorBidi"/>
          <w:sz w:val="20"/>
          <w:szCs w:val="20"/>
          <w:lang w:bidi="ku-Arab-IQ"/>
        </w:rPr>
        <w:t>IPSAS39,2022</w:t>
      </w:r>
      <w:r w:rsidR="00800A53" w:rsidRPr="00C915E2">
        <w:rPr>
          <w:rFonts w:asciiTheme="majorBidi" w:eastAsia="Times New Roman" w:hAnsiTheme="majorBidi" w:cstheme="majorBidi"/>
          <w:sz w:val="20"/>
          <w:szCs w:val="20"/>
          <w:lang w:bidi="ar-IQ"/>
        </w:rPr>
        <w:t>:12</w:t>
      </w:r>
      <w:r w:rsidR="00A87B9A" w:rsidRPr="00C915E2">
        <w:rPr>
          <w:rFonts w:asciiTheme="majorBidi" w:eastAsia="Times New Roman" w:hAnsiTheme="majorBidi" w:cstheme="majorBidi"/>
          <w:sz w:val="20"/>
          <w:szCs w:val="20"/>
          <w:lang w:bidi="ku-Arab-IQ"/>
        </w:rPr>
        <w:t>)</w:t>
      </w:r>
      <w:r w:rsidRPr="00C915E2">
        <w:rPr>
          <w:rFonts w:asciiTheme="majorBidi" w:eastAsia="Times New Roman" w:hAnsiTheme="majorBidi" w:cstheme="majorBidi"/>
          <w:sz w:val="20"/>
          <w:szCs w:val="20"/>
          <w:rtl/>
          <w:lang w:bidi="ar-IQ"/>
        </w:rPr>
        <w:t>:</w:t>
      </w:r>
    </w:p>
    <w:p w14:paraId="4A09EE98" w14:textId="77777777" w:rsidR="0095355B" w:rsidRPr="00C915E2" w:rsidRDefault="0095355B" w:rsidP="00C915E2">
      <w:pPr>
        <w:spacing w:after="0" w:line="360" w:lineRule="auto"/>
        <w:jc w:val="both"/>
        <w:rPr>
          <w:rFonts w:asciiTheme="majorBidi" w:eastAsia="Times New Roman" w:hAnsiTheme="majorBidi" w:cstheme="majorBidi"/>
          <w:sz w:val="20"/>
          <w:szCs w:val="20"/>
          <w:rtl/>
          <w:lang w:bidi="ar-IQ"/>
        </w:rPr>
      </w:pPr>
      <w:r w:rsidRPr="00C915E2">
        <w:rPr>
          <w:rFonts w:asciiTheme="majorBidi" w:eastAsia="Arial Unicode MS" w:hAnsiTheme="majorBidi" w:cstheme="majorBidi"/>
          <w:b/>
          <w:bCs/>
          <w:sz w:val="20"/>
          <w:szCs w:val="20"/>
          <w:rtl/>
          <w:lang w:bidi="ar-IQ"/>
        </w:rPr>
        <w:t>أولاً: تقييم استجابة الموازنة العامة للنوع الاجتماعي:</w:t>
      </w:r>
      <w:r w:rsidRPr="00C915E2">
        <w:rPr>
          <w:rFonts w:asciiTheme="majorBidi" w:eastAsia="Times New Roman" w:hAnsiTheme="majorBidi" w:cstheme="majorBidi"/>
          <w:b/>
          <w:bCs/>
          <w:sz w:val="20"/>
          <w:szCs w:val="20"/>
          <w:rtl/>
          <w:lang w:bidi="ar-IQ"/>
        </w:rPr>
        <w:t xml:space="preserve"> </w:t>
      </w:r>
      <w:r w:rsidRPr="00C915E2">
        <w:rPr>
          <w:rFonts w:asciiTheme="majorBidi" w:eastAsia="Times New Roman" w:hAnsiTheme="majorBidi" w:cstheme="majorBidi"/>
          <w:sz w:val="20"/>
          <w:szCs w:val="20"/>
          <w:rtl/>
        </w:rPr>
        <w:t>من أجل تقويم استجابة الموازنة العامة للنوع الاجتماعي فقد تم احتساب قيم مؤشرات النوع الاجتماعي في ظل التخصيصات المالية المعتمدة في الموازنة العامة لاقليم كوردستان بالتطبيق على عينة البحث المختارة والمتمثلة في رئاسة جامعة دهوك والتي تعد من ابرز الوحدات الحكومية ذات الابعاد الاجتماعية المتميزة، ولسنة (2021) والاتي نتائج احتساب وتحليل مؤشرات النوع الاجتماعي في ظل بيانات الموازنة العامة لاقليم كوردستان:</w:t>
      </w:r>
      <w:bookmarkStart w:id="30" w:name="_Hlk144257341"/>
    </w:p>
    <w:p w14:paraId="7A1307C5" w14:textId="657A4C57" w:rsidR="0095355B" w:rsidRPr="00C915E2" w:rsidRDefault="0095355B" w:rsidP="00C915E2">
      <w:pPr>
        <w:spacing w:after="0" w:line="360" w:lineRule="auto"/>
        <w:jc w:val="both"/>
        <w:rPr>
          <w:rFonts w:asciiTheme="majorBidi" w:eastAsia="Times New Roman" w:hAnsiTheme="majorBidi" w:cstheme="majorBidi"/>
          <w:b/>
          <w:bCs/>
          <w:sz w:val="20"/>
          <w:szCs w:val="20"/>
          <w:rtl/>
          <w:lang w:bidi="ar-IQ"/>
        </w:rPr>
      </w:pPr>
      <w:r w:rsidRPr="00C915E2">
        <w:rPr>
          <w:rFonts w:asciiTheme="majorBidi" w:eastAsia="Times New Roman" w:hAnsiTheme="majorBidi" w:cstheme="majorBidi"/>
          <w:b/>
          <w:bCs/>
          <w:sz w:val="20"/>
          <w:szCs w:val="20"/>
          <w:rtl/>
          <w:lang w:bidi="ar-IQ"/>
        </w:rPr>
        <w:t>1.</w:t>
      </w:r>
      <w:r w:rsidRPr="00C915E2">
        <w:rPr>
          <w:rFonts w:asciiTheme="majorBidi" w:eastAsia="Times New Roman" w:hAnsiTheme="majorBidi" w:cstheme="majorBidi"/>
          <w:b/>
          <w:bCs/>
          <w:sz w:val="20"/>
          <w:szCs w:val="20"/>
          <w:rtl/>
        </w:rPr>
        <w:t xml:space="preserve"> </w:t>
      </w:r>
      <w:r w:rsidRPr="00C915E2">
        <w:rPr>
          <w:rFonts w:asciiTheme="majorBidi" w:eastAsia="Times New Roman" w:hAnsiTheme="majorBidi" w:cstheme="majorBidi"/>
          <w:b/>
          <w:bCs/>
          <w:sz w:val="20"/>
          <w:szCs w:val="20"/>
          <w:rtl/>
          <w:lang w:bidi="ar-IQ"/>
        </w:rPr>
        <w:t xml:space="preserve">نسبة تخصيصات </w:t>
      </w:r>
      <w:r w:rsidR="00800A53" w:rsidRPr="00C915E2">
        <w:rPr>
          <w:rFonts w:asciiTheme="majorBidi" w:eastAsia="Times New Roman" w:hAnsiTheme="majorBidi" w:cstheme="majorBidi"/>
          <w:b/>
          <w:bCs/>
          <w:sz w:val="20"/>
          <w:szCs w:val="20"/>
          <w:rtl/>
          <w:lang w:bidi="ar-IQ"/>
        </w:rPr>
        <w:t>الموازنة العامة التشغيلية المستدامة</w:t>
      </w:r>
      <w:r w:rsidRPr="00C915E2">
        <w:rPr>
          <w:rFonts w:asciiTheme="majorBidi" w:eastAsia="Times New Roman" w:hAnsiTheme="majorBidi" w:cstheme="majorBidi"/>
          <w:b/>
          <w:bCs/>
          <w:sz w:val="20"/>
          <w:szCs w:val="20"/>
          <w:rtl/>
          <w:lang w:bidi="ar-IQ"/>
        </w:rPr>
        <w:t xml:space="preserve"> للرواتب والأجور بحسب النوع الاجتماعي:</w:t>
      </w:r>
      <w:r w:rsidRPr="00C915E2">
        <w:rPr>
          <w:rFonts w:asciiTheme="majorBidi" w:eastAsia="Times New Roman" w:hAnsiTheme="majorBidi" w:cstheme="majorBidi"/>
          <w:sz w:val="20"/>
          <w:szCs w:val="20"/>
          <w:rtl/>
          <w:lang w:bidi="ar-IQ"/>
        </w:rPr>
        <w:t xml:space="preserve"> </w:t>
      </w:r>
    </w:p>
    <w:p w14:paraId="471E0681" w14:textId="02C22FE3" w:rsidR="0095355B" w:rsidRPr="00C915E2" w:rsidRDefault="0095355B" w:rsidP="00C915E2">
      <w:pPr>
        <w:spacing w:after="0" w:line="360" w:lineRule="auto"/>
        <w:jc w:val="both"/>
        <w:rPr>
          <w:rFonts w:asciiTheme="majorBidi" w:eastAsia="Times New Roman" w:hAnsiTheme="majorBidi" w:cstheme="majorBidi"/>
          <w:sz w:val="20"/>
          <w:szCs w:val="20"/>
          <w:rtl/>
        </w:rPr>
      </w:pPr>
      <w:r w:rsidRPr="00C915E2">
        <w:rPr>
          <w:rFonts w:asciiTheme="majorBidi" w:eastAsia="Times New Roman" w:hAnsiTheme="majorBidi" w:cstheme="majorBidi"/>
          <w:sz w:val="20"/>
          <w:szCs w:val="20"/>
          <w:rtl/>
        </w:rPr>
        <w:t xml:space="preserve">   هذا المؤشر يقيس نسبة التخصيصات الموجهة للرواتب والأجور بين </w:t>
      </w:r>
      <w:r w:rsidR="0097583E" w:rsidRPr="00C915E2">
        <w:rPr>
          <w:rFonts w:asciiTheme="majorBidi" w:eastAsia="Times New Roman" w:hAnsiTheme="majorBidi" w:cstheme="majorBidi"/>
          <w:sz w:val="20"/>
          <w:szCs w:val="20"/>
          <w:rtl/>
        </w:rPr>
        <w:t xml:space="preserve">الذكور والإناث </w:t>
      </w:r>
      <w:r w:rsidRPr="00C915E2">
        <w:rPr>
          <w:rFonts w:asciiTheme="majorBidi" w:eastAsia="Times New Roman" w:hAnsiTheme="majorBidi" w:cstheme="majorBidi"/>
          <w:sz w:val="20"/>
          <w:szCs w:val="20"/>
          <w:rtl/>
        </w:rPr>
        <w:t>، والذي يبين حجم فرص العمل المتوا</w:t>
      </w:r>
      <w:r w:rsidR="00C02DBF" w:rsidRPr="00C915E2">
        <w:rPr>
          <w:rFonts w:asciiTheme="majorBidi" w:eastAsia="Times New Roman" w:hAnsiTheme="majorBidi" w:cstheme="majorBidi"/>
          <w:sz w:val="20"/>
          <w:szCs w:val="20"/>
          <w:rtl/>
        </w:rPr>
        <w:t>ف</w:t>
      </w:r>
      <w:r w:rsidRPr="00C915E2">
        <w:rPr>
          <w:rFonts w:asciiTheme="majorBidi" w:eastAsia="Times New Roman" w:hAnsiTheme="majorBidi" w:cstheme="majorBidi"/>
          <w:sz w:val="20"/>
          <w:szCs w:val="20"/>
          <w:rtl/>
        </w:rPr>
        <w:t>رة للمرأة وكمية الدعم المقدم من الموازنة لتحقيق التوازن بينهما. وفي هذا السياق، عند دراسة عدد الولادات من الذكور والإناث في رئاسة جامعة دهوك السنة (2021)، يتضح نسب الولادات من الذكور والإناث كما هو موضح في الجدول التالي:</w:t>
      </w:r>
    </w:p>
    <w:p w14:paraId="617ADFEE" w14:textId="77777777" w:rsidR="00E95274" w:rsidRDefault="00E95274" w:rsidP="00C915E2">
      <w:pPr>
        <w:spacing w:after="0" w:line="360" w:lineRule="auto"/>
        <w:jc w:val="center"/>
        <w:rPr>
          <w:rFonts w:asciiTheme="majorBidi" w:eastAsia="Times New Roman" w:hAnsiTheme="majorBidi" w:cstheme="majorBidi"/>
          <w:sz w:val="20"/>
          <w:szCs w:val="20"/>
          <w:rtl/>
        </w:rPr>
      </w:pPr>
    </w:p>
    <w:p w14:paraId="37DBDDC0" w14:textId="77777777" w:rsidR="00E95274" w:rsidRDefault="00E95274" w:rsidP="00C915E2">
      <w:pPr>
        <w:spacing w:after="0" w:line="360" w:lineRule="auto"/>
        <w:jc w:val="center"/>
        <w:rPr>
          <w:rFonts w:asciiTheme="majorBidi" w:eastAsia="Times New Roman" w:hAnsiTheme="majorBidi" w:cstheme="majorBidi"/>
          <w:sz w:val="20"/>
          <w:szCs w:val="20"/>
          <w:rtl/>
        </w:rPr>
      </w:pPr>
    </w:p>
    <w:p w14:paraId="0FA643E3" w14:textId="77777777" w:rsidR="00E95274" w:rsidRDefault="00E95274" w:rsidP="00C915E2">
      <w:pPr>
        <w:spacing w:after="0" w:line="360" w:lineRule="auto"/>
        <w:jc w:val="center"/>
        <w:rPr>
          <w:rFonts w:asciiTheme="majorBidi" w:eastAsia="Times New Roman" w:hAnsiTheme="majorBidi" w:cstheme="majorBidi"/>
          <w:sz w:val="20"/>
          <w:szCs w:val="20"/>
          <w:rtl/>
        </w:rPr>
      </w:pPr>
    </w:p>
    <w:p w14:paraId="449F2E05" w14:textId="77777777" w:rsidR="00E95274" w:rsidRDefault="00E95274" w:rsidP="00C915E2">
      <w:pPr>
        <w:spacing w:after="0" w:line="360" w:lineRule="auto"/>
        <w:jc w:val="center"/>
        <w:rPr>
          <w:rFonts w:asciiTheme="majorBidi" w:eastAsia="Times New Roman" w:hAnsiTheme="majorBidi" w:cstheme="majorBidi"/>
          <w:sz w:val="20"/>
          <w:szCs w:val="20"/>
          <w:rtl/>
        </w:rPr>
      </w:pPr>
    </w:p>
    <w:p w14:paraId="513DB1DF" w14:textId="77777777" w:rsidR="00E95274" w:rsidRDefault="00E95274" w:rsidP="00C915E2">
      <w:pPr>
        <w:spacing w:after="0" w:line="360" w:lineRule="auto"/>
        <w:jc w:val="center"/>
        <w:rPr>
          <w:rFonts w:asciiTheme="majorBidi" w:eastAsia="Times New Roman" w:hAnsiTheme="majorBidi" w:cstheme="majorBidi"/>
          <w:sz w:val="20"/>
          <w:szCs w:val="20"/>
          <w:rtl/>
        </w:rPr>
      </w:pPr>
    </w:p>
    <w:p w14:paraId="025FC5BA" w14:textId="117EF5E2" w:rsidR="00E95274" w:rsidRDefault="00E95274" w:rsidP="00C915E2">
      <w:pPr>
        <w:spacing w:after="0" w:line="360" w:lineRule="auto"/>
        <w:jc w:val="center"/>
        <w:rPr>
          <w:rFonts w:asciiTheme="majorBidi" w:eastAsia="Times New Roman" w:hAnsiTheme="majorBidi" w:cstheme="majorBidi"/>
          <w:sz w:val="20"/>
          <w:szCs w:val="20"/>
          <w:rtl/>
        </w:rPr>
      </w:pPr>
    </w:p>
    <w:p w14:paraId="4EAB96B3" w14:textId="77777777" w:rsidR="00847AA3" w:rsidRDefault="00847AA3" w:rsidP="00C915E2">
      <w:pPr>
        <w:spacing w:after="0" w:line="360" w:lineRule="auto"/>
        <w:jc w:val="center"/>
        <w:rPr>
          <w:rFonts w:asciiTheme="majorBidi" w:eastAsia="Times New Roman" w:hAnsiTheme="majorBidi" w:cstheme="majorBidi"/>
          <w:sz w:val="20"/>
          <w:szCs w:val="20"/>
          <w:rtl/>
        </w:rPr>
      </w:pPr>
    </w:p>
    <w:p w14:paraId="37233D45" w14:textId="59ED5EEE" w:rsidR="0095355B" w:rsidRPr="00C915E2" w:rsidRDefault="0095355B" w:rsidP="00C915E2">
      <w:pPr>
        <w:spacing w:after="0" w:line="360" w:lineRule="auto"/>
        <w:jc w:val="center"/>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rPr>
        <w:lastRenderedPageBreak/>
        <w:t>جدول (</w:t>
      </w:r>
      <w:r w:rsidR="00B1189E" w:rsidRPr="00C915E2">
        <w:rPr>
          <w:rFonts w:asciiTheme="majorBidi" w:eastAsia="Times New Roman" w:hAnsiTheme="majorBidi" w:cstheme="majorBidi"/>
          <w:sz w:val="20"/>
          <w:szCs w:val="20"/>
          <w:rtl/>
          <w:lang w:bidi="ar-IQ"/>
        </w:rPr>
        <w:t>6</w:t>
      </w:r>
      <w:r w:rsidRPr="00C915E2">
        <w:rPr>
          <w:rFonts w:asciiTheme="majorBidi" w:eastAsia="Times New Roman" w:hAnsiTheme="majorBidi" w:cstheme="majorBidi"/>
          <w:sz w:val="20"/>
          <w:szCs w:val="20"/>
          <w:rtl/>
        </w:rPr>
        <w:t>)</w:t>
      </w:r>
      <w:bookmarkEnd w:id="30"/>
      <w:r w:rsidR="009F7314" w:rsidRPr="00C915E2">
        <w:rPr>
          <w:rFonts w:asciiTheme="majorBidi" w:eastAsia="Times New Roman" w:hAnsiTheme="majorBidi" w:cstheme="majorBidi"/>
          <w:sz w:val="20"/>
          <w:szCs w:val="20"/>
          <w:rtl/>
          <w:lang w:bidi="ar-IQ"/>
        </w:rPr>
        <w:t xml:space="preserve"> </w:t>
      </w:r>
      <w:r w:rsidRPr="00C915E2">
        <w:rPr>
          <w:rFonts w:asciiTheme="majorBidi" w:eastAsia="Times New Roman" w:hAnsiTheme="majorBidi" w:cstheme="majorBidi"/>
          <w:sz w:val="20"/>
          <w:szCs w:val="20"/>
          <w:rtl/>
          <w:lang w:bidi="ar-IQ"/>
        </w:rPr>
        <w:t>نسبة الذكور والاناث لسنة (2021)</w:t>
      </w:r>
    </w:p>
    <w:tbl>
      <w:tblPr>
        <w:bidiVisual/>
        <w:tblW w:w="8510" w:type="dxa"/>
        <w:tblLook w:val="04A0" w:firstRow="1" w:lastRow="0" w:firstColumn="1" w:lastColumn="0" w:noHBand="0" w:noVBand="1"/>
      </w:tblPr>
      <w:tblGrid>
        <w:gridCol w:w="1758"/>
        <w:gridCol w:w="2220"/>
        <w:gridCol w:w="2138"/>
        <w:gridCol w:w="2394"/>
      </w:tblGrid>
      <w:tr w:rsidR="00614A3D" w:rsidRPr="00E95274" w14:paraId="30DA4E6A" w14:textId="77777777" w:rsidTr="00761D7B">
        <w:trPr>
          <w:trHeight w:val="659"/>
        </w:trPr>
        <w:tc>
          <w:tcPr>
            <w:tcW w:w="0" w:type="auto"/>
            <w:vMerge w:val="restart"/>
            <w:tcBorders>
              <w:top w:val="single" w:sz="4" w:space="0" w:color="auto"/>
              <w:left w:val="single" w:sz="4" w:space="0" w:color="auto"/>
              <w:bottom w:val="single" w:sz="4" w:space="0" w:color="000000"/>
              <w:right w:val="single" w:sz="4" w:space="0" w:color="auto"/>
              <w:tr2bl w:val="single" w:sz="4" w:space="0" w:color="auto"/>
            </w:tcBorders>
            <w:shd w:val="clear" w:color="000000" w:fill="D9D9D9"/>
            <w:noWrap/>
            <w:vAlign w:val="bottom"/>
            <w:hideMark/>
          </w:tcPr>
          <w:p w14:paraId="5DF25F73"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 xml:space="preserve">   الجنس  </w:t>
            </w:r>
          </w:p>
          <w:p w14:paraId="3644A162" w14:textId="77777777" w:rsidR="0095355B" w:rsidRPr="00E95274" w:rsidRDefault="0095355B" w:rsidP="00C915E2">
            <w:pPr>
              <w:bidi w:val="0"/>
              <w:spacing w:after="0" w:line="360" w:lineRule="auto"/>
              <w:jc w:val="center"/>
              <w:rPr>
                <w:rFonts w:asciiTheme="majorBidi" w:eastAsia="Times New Roman" w:hAnsiTheme="majorBidi" w:cstheme="majorBidi"/>
                <w:sz w:val="16"/>
                <w:szCs w:val="16"/>
                <w:rtl/>
              </w:rPr>
            </w:pPr>
          </w:p>
          <w:p w14:paraId="01F007F1" w14:textId="77777777" w:rsidR="0095355B" w:rsidRPr="00E95274" w:rsidRDefault="0095355B" w:rsidP="00C915E2">
            <w:pPr>
              <w:bidi w:val="0"/>
              <w:spacing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tl/>
              </w:rPr>
              <w:t>السنة</w:t>
            </w:r>
            <w:r w:rsidRPr="00E95274">
              <w:rPr>
                <w:rFonts w:asciiTheme="majorBidi" w:eastAsia="Times New Roman" w:hAnsiTheme="majorBidi" w:cstheme="majorBidi"/>
                <w:sz w:val="16"/>
                <w:szCs w:val="16"/>
              </w:rPr>
              <w:t> </w:t>
            </w:r>
            <w:r w:rsidRPr="00E95274">
              <w:rPr>
                <w:rFonts w:asciiTheme="majorBidi" w:eastAsia="Times New Roman" w:hAnsiTheme="majorBidi" w:cstheme="majorBidi"/>
                <w:sz w:val="16"/>
                <w:szCs w:val="16"/>
                <w:rtl/>
              </w:rPr>
              <w:t xml:space="preserve">   </w:t>
            </w:r>
          </w:p>
        </w:tc>
        <w:tc>
          <w:tcPr>
            <w:tcW w:w="0" w:type="auto"/>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06D6C22" w14:textId="77777777" w:rsidR="0095355B" w:rsidRPr="00E95274" w:rsidRDefault="0095355B" w:rsidP="00C915E2">
            <w:pPr>
              <w:spacing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tl/>
              </w:rPr>
              <w:t>الموشر/النسب المئوية لمعدل العمر عند الولادة</w:t>
            </w:r>
          </w:p>
        </w:tc>
      </w:tr>
      <w:tr w:rsidR="00614A3D" w:rsidRPr="00E95274" w14:paraId="363C3C4A" w14:textId="77777777" w:rsidTr="00761D7B">
        <w:trPr>
          <w:trHeight w:val="586"/>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1FEFEDE" w14:textId="77777777" w:rsidR="0095355B" w:rsidRPr="00E95274" w:rsidRDefault="0095355B" w:rsidP="00C915E2">
            <w:pPr>
              <w:spacing w:after="0" w:line="360" w:lineRule="auto"/>
              <w:rPr>
                <w:rFonts w:asciiTheme="majorBidi" w:eastAsia="Times New Roman" w:hAnsiTheme="majorBidi" w:cstheme="majorBidi"/>
                <w:sz w:val="16"/>
                <w:szCs w:val="16"/>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8453A0"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الذكور</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891E2E"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الاناث</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57AAB1"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مجموع</w:t>
            </w:r>
          </w:p>
        </w:tc>
      </w:tr>
      <w:tr w:rsidR="00614A3D" w:rsidRPr="00E95274" w14:paraId="47FB36AE" w14:textId="77777777" w:rsidTr="00761D7B">
        <w:trPr>
          <w:trHeight w:val="494"/>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3FE1C39E"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Pr>
              <w:t>2021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1A4AFB" w14:textId="7A5EF2F1" w:rsidR="0095355B" w:rsidRPr="00E95274" w:rsidRDefault="00D2508E" w:rsidP="00C915E2">
            <w:pPr>
              <w:bidi w:val="0"/>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w:t>
            </w:r>
            <w:r w:rsidR="0095355B" w:rsidRPr="00E95274">
              <w:rPr>
                <w:rFonts w:asciiTheme="majorBidi" w:eastAsia="Times New Roman" w:hAnsiTheme="majorBidi" w:cstheme="majorBidi"/>
                <w:sz w:val="16"/>
                <w:szCs w:val="16"/>
              </w:rPr>
              <w:t>65</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BB5D12" w14:textId="00F86F47" w:rsidR="0095355B" w:rsidRPr="00E95274" w:rsidRDefault="00D2508E" w:rsidP="00C915E2">
            <w:pPr>
              <w:bidi w:val="0"/>
              <w:spacing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tl/>
              </w:rPr>
              <w:t>%</w:t>
            </w:r>
            <w:r w:rsidR="0095355B" w:rsidRPr="00E95274">
              <w:rPr>
                <w:rFonts w:asciiTheme="majorBidi" w:eastAsia="Times New Roman" w:hAnsiTheme="majorBidi" w:cstheme="majorBidi"/>
                <w:sz w:val="16"/>
                <w:szCs w:val="16"/>
              </w:rPr>
              <w:t>35</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EE45DE" w14:textId="6547A437" w:rsidR="0095355B" w:rsidRPr="00E95274" w:rsidRDefault="00D2508E" w:rsidP="00C915E2">
            <w:pPr>
              <w:bidi w:val="0"/>
              <w:spacing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tl/>
              </w:rPr>
              <w:t>%</w:t>
            </w:r>
            <w:r w:rsidR="0095355B" w:rsidRPr="00E95274">
              <w:rPr>
                <w:rFonts w:asciiTheme="majorBidi" w:eastAsia="Times New Roman" w:hAnsiTheme="majorBidi" w:cstheme="majorBidi"/>
                <w:sz w:val="16"/>
                <w:szCs w:val="16"/>
              </w:rPr>
              <w:t>100</w:t>
            </w:r>
          </w:p>
        </w:tc>
      </w:tr>
    </w:tbl>
    <w:p w14:paraId="0B6D93AC" w14:textId="029E8CC7" w:rsidR="0095355B" w:rsidRPr="00C915E2" w:rsidRDefault="0095355B" w:rsidP="00C915E2">
      <w:pPr>
        <w:spacing w:after="0" w:line="360" w:lineRule="auto"/>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 xml:space="preserve">المصدر: الجدول من اعداد </w:t>
      </w:r>
      <w:r w:rsidR="00491FCA" w:rsidRPr="00C915E2">
        <w:rPr>
          <w:rFonts w:asciiTheme="majorBidi" w:eastAsia="Times New Roman" w:hAnsiTheme="majorBidi" w:cstheme="majorBidi"/>
          <w:sz w:val="20"/>
          <w:szCs w:val="20"/>
          <w:rtl/>
          <w:lang w:bidi="ar-IQ"/>
        </w:rPr>
        <w:t>الباحثين</w:t>
      </w:r>
      <w:r w:rsidRPr="00C915E2">
        <w:rPr>
          <w:rFonts w:asciiTheme="majorBidi" w:eastAsia="Times New Roman" w:hAnsiTheme="majorBidi" w:cstheme="majorBidi"/>
          <w:sz w:val="20"/>
          <w:szCs w:val="20"/>
          <w:rtl/>
          <w:lang w:bidi="ar-IQ"/>
        </w:rPr>
        <w:t xml:space="preserve"> ، بالاعتماد على الملحق (2).</w:t>
      </w:r>
    </w:p>
    <w:p w14:paraId="05C6D487" w14:textId="5AE7F05A" w:rsidR="0095355B" w:rsidRPr="00C915E2" w:rsidRDefault="0095355B" w:rsidP="00C915E2">
      <w:pPr>
        <w:spacing w:after="0" w:line="360" w:lineRule="auto"/>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lang w:bidi="ar-IQ"/>
        </w:rPr>
        <w:t xml:space="preserve">    </w:t>
      </w:r>
      <w:r w:rsidRPr="00C915E2">
        <w:rPr>
          <w:rFonts w:asciiTheme="majorBidi" w:eastAsia="Times New Roman" w:hAnsiTheme="majorBidi" w:cstheme="majorBidi"/>
          <w:sz w:val="20"/>
          <w:szCs w:val="20"/>
          <w:rtl/>
          <w:lang w:bidi="ar-IQ"/>
        </w:rPr>
        <w:t xml:space="preserve">ويتضح من الجدوال ( </w:t>
      </w:r>
      <w:r w:rsidR="00D2508E" w:rsidRPr="00C915E2">
        <w:rPr>
          <w:rFonts w:asciiTheme="majorBidi" w:eastAsia="Times New Roman" w:hAnsiTheme="majorBidi" w:cstheme="majorBidi"/>
          <w:sz w:val="20"/>
          <w:szCs w:val="20"/>
          <w:rtl/>
          <w:lang w:bidi="ar-IQ"/>
        </w:rPr>
        <w:t>6</w:t>
      </w:r>
      <w:r w:rsidRPr="00C915E2">
        <w:rPr>
          <w:rFonts w:asciiTheme="majorBidi" w:eastAsia="Times New Roman" w:hAnsiTheme="majorBidi" w:cstheme="majorBidi"/>
          <w:sz w:val="20"/>
          <w:szCs w:val="20"/>
          <w:rtl/>
          <w:lang w:bidi="ar-IQ"/>
        </w:rPr>
        <w:t xml:space="preserve"> ) من خلال قياس عدم المساواة بين الذكور والاناث فإن نسبة معدلات العمر عند الولادة من </w:t>
      </w:r>
      <w:bookmarkStart w:id="31" w:name="_Hlk146496033"/>
      <w:r w:rsidRPr="00C915E2">
        <w:rPr>
          <w:rFonts w:asciiTheme="majorBidi" w:eastAsia="Times New Roman" w:hAnsiTheme="majorBidi" w:cstheme="majorBidi"/>
          <w:sz w:val="20"/>
          <w:szCs w:val="20"/>
          <w:rtl/>
          <w:lang w:bidi="ar-IQ"/>
        </w:rPr>
        <w:t>الذك</w:t>
      </w:r>
      <w:r w:rsidR="004A0EC0" w:rsidRPr="00C915E2">
        <w:rPr>
          <w:rFonts w:asciiTheme="majorBidi" w:eastAsia="Times New Roman" w:hAnsiTheme="majorBidi" w:cstheme="majorBidi"/>
          <w:sz w:val="20"/>
          <w:szCs w:val="20"/>
          <w:rtl/>
          <w:lang w:bidi="ar-IQ"/>
        </w:rPr>
        <w:t>ور</w:t>
      </w:r>
      <w:r w:rsidRPr="00C915E2">
        <w:rPr>
          <w:rFonts w:asciiTheme="majorBidi" w:eastAsia="Times New Roman" w:hAnsiTheme="majorBidi" w:cstheme="majorBidi"/>
          <w:sz w:val="20"/>
          <w:szCs w:val="20"/>
          <w:rtl/>
          <w:lang w:bidi="ar-IQ"/>
        </w:rPr>
        <w:t xml:space="preserve"> </w:t>
      </w:r>
      <w:bookmarkEnd w:id="31"/>
      <w:r w:rsidRPr="00C915E2">
        <w:rPr>
          <w:rFonts w:asciiTheme="majorBidi" w:eastAsia="Times New Roman" w:hAnsiTheme="majorBidi" w:cstheme="majorBidi"/>
          <w:sz w:val="20"/>
          <w:szCs w:val="20"/>
          <w:rtl/>
          <w:lang w:bidi="ar-IQ"/>
        </w:rPr>
        <w:t>والان</w:t>
      </w:r>
      <w:r w:rsidR="00D2508E" w:rsidRPr="00C915E2">
        <w:rPr>
          <w:rFonts w:asciiTheme="majorBidi" w:eastAsia="Times New Roman" w:hAnsiTheme="majorBidi" w:cstheme="majorBidi"/>
          <w:sz w:val="20"/>
          <w:szCs w:val="20"/>
          <w:rtl/>
          <w:lang w:bidi="ar-IQ"/>
        </w:rPr>
        <w:t>اث</w:t>
      </w:r>
      <w:r w:rsidRPr="00C915E2">
        <w:rPr>
          <w:rFonts w:asciiTheme="majorBidi" w:eastAsia="Times New Roman" w:hAnsiTheme="majorBidi" w:cstheme="majorBidi"/>
          <w:sz w:val="20"/>
          <w:szCs w:val="20"/>
          <w:rtl/>
          <w:lang w:bidi="ar-IQ"/>
        </w:rPr>
        <w:t xml:space="preserve"> فهي نسبة منخفضة لسنة (2021)  ألا ان نسبة الولادة للاناث الى الذكور فهي اقل من الذكور ولكن بنسب منخفضة</w:t>
      </w:r>
      <w:r w:rsidR="00D2508E" w:rsidRPr="00C915E2">
        <w:rPr>
          <w:rFonts w:asciiTheme="majorBidi" w:eastAsia="Times New Roman" w:hAnsiTheme="majorBidi" w:cstheme="majorBidi"/>
          <w:sz w:val="20"/>
          <w:szCs w:val="20"/>
          <w:rtl/>
          <w:lang w:bidi="ar-IQ"/>
        </w:rPr>
        <w:t>.</w:t>
      </w:r>
    </w:p>
    <w:p w14:paraId="37D3E482" w14:textId="6B1D4808" w:rsidR="0095355B" w:rsidRPr="00C915E2" w:rsidRDefault="0095355B" w:rsidP="00C915E2">
      <w:pPr>
        <w:spacing w:after="0" w:line="360" w:lineRule="auto"/>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 xml:space="preserve">    وفي ضوء مؤشرات احجام كل من طبقتي الذكور والاناث في المجتمع، فقد تم احتساب اجمالي الرواتب والاجور المخصصة لكل من الذكور بنسبة (65%) و</w:t>
      </w:r>
      <w:r w:rsidRPr="00C915E2">
        <w:rPr>
          <w:rFonts w:asciiTheme="majorBidi" w:eastAsia="Times New Roman" w:hAnsiTheme="majorBidi" w:cstheme="majorBidi"/>
          <w:sz w:val="20"/>
          <w:szCs w:val="20"/>
          <w:rtl/>
        </w:rPr>
        <w:t xml:space="preserve"> </w:t>
      </w:r>
      <w:r w:rsidRPr="00C915E2">
        <w:rPr>
          <w:rFonts w:asciiTheme="majorBidi" w:eastAsia="Times New Roman" w:hAnsiTheme="majorBidi" w:cstheme="majorBidi"/>
          <w:sz w:val="20"/>
          <w:szCs w:val="20"/>
          <w:rtl/>
          <w:lang w:bidi="ar-IQ"/>
        </w:rPr>
        <w:t xml:space="preserve">الاناث بنسبة (35%) في تخصيصات </w:t>
      </w:r>
      <w:r w:rsidR="00800A53" w:rsidRPr="00C915E2">
        <w:rPr>
          <w:rFonts w:asciiTheme="majorBidi" w:eastAsia="Times New Roman" w:hAnsiTheme="majorBidi" w:cstheme="majorBidi"/>
          <w:sz w:val="20"/>
          <w:szCs w:val="20"/>
          <w:rtl/>
          <w:lang w:bidi="ar-IQ"/>
        </w:rPr>
        <w:t>الموازنة العامة التشغيلية المستدامة</w:t>
      </w:r>
      <w:r w:rsidRPr="00C915E2">
        <w:rPr>
          <w:rFonts w:asciiTheme="majorBidi" w:eastAsia="Times New Roman" w:hAnsiTheme="majorBidi" w:cstheme="majorBidi"/>
          <w:sz w:val="20"/>
          <w:szCs w:val="20"/>
          <w:rtl/>
          <w:lang w:bidi="ar-IQ"/>
        </w:rPr>
        <w:t>، اذ يبين الجدول (</w:t>
      </w:r>
      <w:r w:rsidR="00D2508E" w:rsidRPr="00C915E2">
        <w:rPr>
          <w:rFonts w:asciiTheme="majorBidi" w:eastAsia="Times New Roman" w:hAnsiTheme="majorBidi" w:cstheme="majorBidi"/>
          <w:sz w:val="20"/>
          <w:szCs w:val="20"/>
          <w:rtl/>
          <w:lang w:bidi="ar-IQ"/>
        </w:rPr>
        <w:t>6</w:t>
      </w:r>
      <w:r w:rsidRPr="00C915E2">
        <w:rPr>
          <w:rFonts w:asciiTheme="majorBidi" w:eastAsia="Times New Roman" w:hAnsiTheme="majorBidi" w:cstheme="majorBidi"/>
          <w:sz w:val="20"/>
          <w:szCs w:val="20"/>
          <w:rtl/>
          <w:lang w:bidi="ar-IQ"/>
        </w:rPr>
        <w:t xml:space="preserve">) نسبة المخصص </w:t>
      </w:r>
      <w:r w:rsidR="004A0EC0" w:rsidRPr="00C915E2">
        <w:rPr>
          <w:rFonts w:asciiTheme="majorBidi" w:eastAsia="Times New Roman" w:hAnsiTheme="majorBidi" w:cstheme="majorBidi"/>
          <w:sz w:val="20"/>
          <w:szCs w:val="20"/>
          <w:rtl/>
          <w:lang w:bidi="ar-IQ"/>
        </w:rPr>
        <w:t xml:space="preserve">الذكور </w:t>
      </w:r>
      <w:r w:rsidRPr="00C915E2">
        <w:rPr>
          <w:rFonts w:asciiTheme="majorBidi" w:eastAsia="Times New Roman" w:hAnsiTheme="majorBidi" w:cstheme="majorBidi"/>
          <w:sz w:val="20"/>
          <w:szCs w:val="20"/>
          <w:rtl/>
          <w:lang w:bidi="ar-IQ"/>
        </w:rPr>
        <w:t>و</w:t>
      </w:r>
      <w:r w:rsidRPr="00C915E2">
        <w:rPr>
          <w:rFonts w:asciiTheme="majorBidi" w:eastAsia="Times New Roman" w:hAnsiTheme="majorBidi" w:cstheme="majorBidi"/>
          <w:sz w:val="20"/>
          <w:szCs w:val="20"/>
          <w:rtl/>
        </w:rPr>
        <w:t xml:space="preserve"> </w:t>
      </w:r>
      <w:r w:rsidRPr="00C915E2">
        <w:rPr>
          <w:rFonts w:asciiTheme="majorBidi" w:eastAsia="Times New Roman" w:hAnsiTheme="majorBidi" w:cstheme="majorBidi"/>
          <w:sz w:val="20"/>
          <w:szCs w:val="20"/>
          <w:rtl/>
          <w:lang w:bidi="ar-IQ"/>
        </w:rPr>
        <w:t xml:space="preserve">الاناث من تخصيصات الرواتب والاجور بالمقارنة مع اجمالي تخصيصات </w:t>
      </w:r>
      <w:r w:rsidR="00800A53" w:rsidRPr="00C915E2">
        <w:rPr>
          <w:rFonts w:asciiTheme="majorBidi" w:eastAsia="Times New Roman" w:hAnsiTheme="majorBidi" w:cstheme="majorBidi"/>
          <w:sz w:val="20"/>
          <w:szCs w:val="20"/>
          <w:rtl/>
          <w:lang w:bidi="ar-IQ"/>
        </w:rPr>
        <w:t>الموازنة العامة التشغيلية المستدامة</w:t>
      </w:r>
      <w:r w:rsidRPr="00C915E2">
        <w:rPr>
          <w:rFonts w:asciiTheme="majorBidi" w:eastAsia="Times New Roman" w:hAnsiTheme="majorBidi" w:cstheme="majorBidi"/>
          <w:sz w:val="20"/>
          <w:szCs w:val="20"/>
          <w:rtl/>
          <w:lang w:bidi="ar-IQ"/>
        </w:rPr>
        <w:t xml:space="preserve"> للوحدة الحكومية عينة </w:t>
      </w:r>
      <w:r w:rsidR="00D2508E" w:rsidRPr="00C915E2">
        <w:rPr>
          <w:rFonts w:asciiTheme="majorBidi" w:eastAsia="Times New Roman" w:hAnsiTheme="majorBidi" w:cstheme="majorBidi"/>
          <w:sz w:val="20"/>
          <w:szCs w:val="20"/>
          <w:rtl/>
          <w:lang w:bidi="ar-IQ"/>
        </w:rPr>
        <w:t>البحث</w:t>
      </w:r>
      <w:r w:rsidRPr="00C915E2">
        <w:rPr>
          <w:rFonts w:asciiTheme="majorBidi" w:eastAsia="Times New Roman" w:hAnsiTheme="majorBidi" w:cstheme="majorBidi"/>
          <w:sz w:val="20"/>
          <w:szCs w:val="20"/>
          <w:rtl/>
          <w:lang w:bidi="ar-IQ"/>
        </w:rPr>
        <w:t>: وللمزيد يرجى الاطلاع على الملحق (2).</w:t>
      </w:r>
    </w:p>
    <w:p w14:paraId="66D0F9D9" w14:textId="797E43AC" w:rsidR="00895A7E" w:rsidRPr="00C915E2" w:rsidRDefault="0095355B" w:rsidP="00C915E2">
      <w:pPr>
        <w:spacing w:after="0" w:line="360" w:lineRule="auto"/>
        <w:jc w:val="center"/>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الجدول(</w:t>
      </w:r>
      <w:r w:rsidR="00B1189E" w:rsidRPr="00C915E2">
        <w:rPr>
          <w:rFonts w:asciiTheme="majorBidi" w:eastAsia="Times New Roman" w:hAnsiTheme="majorBidi" w:cstheme="majorBidi"/>
          <w:sz w:val="20"/>
          <w:szCs w:val="20"/>
          <w:rtl/>
          <w:lang w:bidi="ar-IQ"/>
        </w:rPr>
        <w:t>7</w:t>
      </w:r>
      <w:r w:rsidRPr="00C915E2">
        <w:rPr>
          <w:rFonts w:asciiTheme="majorBidi" w:eastAsia="Times New Roman" w:hAnsiTheme="majorBidi" w:cstheme="majorBidi"/>
          <w:sz w:val="20"/>
          <w:szCs w:val="20"/>
          <w:rtl/>
          <w:lang w:bidi="ar-IQ"/>
        </w:rPr>
        <w:t>)</w:t>
      </w:r>
      <w:bookmarkStart w:id="32" w:name="_Hlk145978264"/>
      <w:r w:rsidR="00F74D98" w:rsidRPr="00C915E2">
        <w:rPr>
          <w:rFonts w:asciiTheme="majorBidi" w:eastAsia="Times New Roman" w:hAnsiTheme="majorBidi" w:cstheme="majorBidi"/>
          <w:sz w:val="20"/>
          <w:szCs w:val="20"/>
          <w:rtl/>
          <w:lang w:bidi="ar-IQ"/>
        </w:rPr>
        <w:t xml:space="preserve"> </w:t>
      </w:r>
      <w:r w:rsidRPr="00C915E2">
        <w:rPr>
          <w:rFonts w:asciiTheme="majorBidi" w:eastAsia="Times New Roman" w:hAnsiTheme="majorBidi" w:cstheme="majorBidi"/>
          <w:sz w:val="20"/>
          <w:szCs w:val="20"/>
          <w:rtl/>
          <w:lang w:bidi="ar-IQ"/>
        </w:rPr>
        <w:t xml:space="preserve">نسبة الرواتب والاجور المخصصة </w:t>
      </w:r>
      <w:bookmarkStart w:id="33" w:name="_Hlk144250082"/>
      <w:r w:rsidR="00E44633" w:rsidRPr="00C915E2">
        <w:rPr>
          <w:rFonts w:asciiTheme="majorBidi" w:eastAsia="Times New Roman" w:hAnsiTheme="majorBidi" w:cstheme="majorBidi"/>
          <w:sz w:val="20"/>
          <w:szCs w:val="20"/>
          <w:rtl/>
          <w:lang w:bidi="ar-IQ"/>
        </w:rPr>
        <w:t xml:space="preserve">حسب النوع الاجتماعي وفق </w:t>
      </w:r>
      <w:r w:rsidRPr="00C915E2">
        <w:rPr>
          <w:rFonts w:asciiTheme="majorBidi" w:eastAsia="Times New Roman" w:hAnsiTheme="majorBidi" w:cstheme="majorBidi"/>
          <w:sz w:val="20"/>
          <w:szCs w:val="20"/>
          <w:rtl/>
          <w:lang w:bidi="ar-IQ"/>
        </w:rPr>
        <w:t xml:space="preserve">النظام المحاسبي الحكومي و </w:t>
      </w:r>
      <w:r w:rsidR="00800A53" w:rsidRPr="00C915E2">
        <w:rPr>
          <w:rFonts w:asciiTheme="majorBidi" w:eastAsia="Times New Roman" w:hAnsiTheme="majorBidi" w:cstheme="majorBidi"/>
          <w:sz w:val="20"/>
          <w:szCs w:val="20"/>
          <w:rtl/>
          <w:lang w:bidi="ar-IQ"/>
        </w:rPr>
        <w:t>الموازنة العامة التشغيلية المستدامة</w:t>
      </w:r>
      <w:r w:rsidRPr="00C915E2">
        <w:rPr>
          <w:rFonts w:asciiTheme="majorBidi" w:eastAsia="Times New Roman" w:hAnsiTheme="majorBidi" w:cstheme="majorBidi"/>
          <w:sz w:val="20"/>
          <w:szCs w:val="20"/>
          <w:rtl/>
          <w:lang w:bidi="ar-IQ"/>
        </w:rPr>
        <w:t xml:space="preserve"> لسنة (2021)</w:t>
      </w:r>
      <w:bookmarkEnd w:id="33"/>
    </w:p>
    <w:tbl>
      <w:tblPr>
        <w:bidiVisual/>
        <w:tblW w:w="8151" w:type="dxa"/>
        <w:jc w:val="center"/>
        <w:tblLook w:val="04A0" w:firstRow="1" w:lastRow="0" w:firstColumn="1" w:lastColumn="0" w:noHBand="0" w:noVBand="1"/>
      </w:tblPr>
      <w:tblGrid>
        <w:gridCol w:w="2359"/>
        <w:gridCol w:w="1623"/>
        <w:gridCol w:w="1566"/>
        <w:gridCol w:w="2603"/>
      </w:tblGrid>
      <w:tr w:rsidR="00614A3D" w:rsidRPr="00E95274" w14:paraId="1136CCD9" w14:textId="77777777" w:rsidTr="00761D7B">
        <w:trPr>
          <w:trHeight w:val="635"/>
          <w:jc w:val="center"/>
        </w:trPr>
        <w:tc>
          <w:tcPr>
            <w:tcW w:w="0" w:type="auto"/>
            <w:tcBorders>
              <w:top w:val="single" w:sz="4" w:space="0" w:color="auto"/>
              <w:left w:val="single" w:sz="4" w:space="0" w:color="auto"/>
              <w:bottom w:val="single" w:sz="4" w:space="0" w:color="auto"/>
              <w:right w:val="single" w:sz="4" w:space="0" w:color="auto"/>
            </w:tcBorders>
            <w:shd w:val="clear" w:color="auto" w:fill="D9D9D9"/>
            <w:noWrap/>
            <w:vAlign w:val="center"/>
            <w:hideMark/>
          </w:tcPr>
          <w:bookmarkEnd w:id="32"/>
          <w:p w14:paraId="39A94A48" w14:textId="77777777" w:rsidR="0095355B" w:rsidRPr="00E95274" w:rsidRDefault="0095355B" w:rsidP="00C915E2">
            <w:pPr>
              <w:spacing w:after="0" w:line="360" w:lineRule="auto"/>
              <w:jc w:val="center"/>
              <w:rPr>
                <w:rFonts w:asciiTheme="majorBidi" w:eastAsia="Times New Roman" w:hAnsiTheme="majorBidi" w:cstheme="majorBidi"/>
                <w:b/>
                <w:bCs/>
                <w:sz w:val="16"/>
                <w:szCs w:val="16"/>
              </w:rPr>
            </w:pPr>
            <w:r w:rsidRPr="00E95274">
              <w:rPr>
                <w:rFonts w:asciiTheme="majorBidi" w:eastAsia="Times New Roman" w:hAnsiTheme="majorBidi" w:cstheme="majorBidi"/>
                <w:b/>
                <w:bCs/>
                <w:sz w:val="16"/>
                <w:szCs w:val="16"/>
                <w:rtl/>
              </w:rPr>
              <w:t>الوحدة</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E937E47" w14:textId="77777777" w:rsidR="0095355B" w:rsidRPr="00E95274" w:rsidRDefault="0095355B" w:rsidP="00C915E2">
            <w:pPr>
              <w:spacing w:after="0" w:line="360" w:lineRule="auto"/>
              <w:jc w:val="center"/>
              <w:rPr>
                <w:rFonts w:asciiTheme="majorBidi" w:eastAsia="Times New Roman" w:hAnsiTheme="majorBidi" w:cstheme="majorBidi"/>
                <w:b/>
                <w:bCs/>
                <w:sz w:val="16"/>
                <w:szCs w:val="16"/>
                <w:rtl/>
              </w:rPr>
            </w:pPr>
            <w:r w:rsidRPr="00E95274">
              <w:rPr>
                <w:rFonts w:asciiTheme="majorBidi" w:eastAsia="Times New Roman" w:hAnsiTheme="majorBidi" w:cstheme="majorBidi"/>
                <w:b/>
                <w:bCs/>
                <w:sz w:val="16"/>
                <w:szCs w:val="16"/>
                <w:rtl/>
              </w:rPr>
              <w:t>نسبة الذكور</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B6046A0" w14:textId="77777777" w:rsidR="0095355B" w:rsidRPr="00E95274" w:rsidRDefault="0095355B" w:rsidP="00C915E2">
            <w:pPr>
              <w:spacing w:after="0" w:line="360" w:lineRule="auto"/>
              <w:jc w:val="center"/>
              <w:rPr>
                <w:rFonts w:asciiTheme="majorBidi" w:eastAsia="Times New Roman" w:hAnsiTheme="majorBidi" w:cstheme="majorBidi"/>
                <w:b/>
                <w:bCs/>
                <w:sz w:val="16"/>
                <w:szCs w:val="16"/>
                <w:rtl/>
              </w:rPr>
            </w:pPr>
            <w:r w:rsidRPr="00E95274">
              <w:rPr>
                <w:rFonts w:asciiTheme="majorBidi" w:eastAsia="Times New Roman" w:hAnsiTheme="majorBidi" w:cstheme="majorBidi"/>
                <w:b/>
                <w:bCs/>
                <w:sz w:val="16"/>
                <w:szCs w:val="16"/>
                <w:rtl/>
              </w:rPr>
              <w:t>نسبة الاناث</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7826A59" w14:textId="77777777" w:rsidR="0095355B" w:rsidRPr="00E95274" w:rsidRDefault="0095355B" w:rsidP="00C915E2">
            <w:pPr>
              <w:spacing w:after="0" w:line="360" w:lineRule="auto"/>
              <w:jc w:val="center"/>
              <w:rPr>
                <w:rFonts w:asciiTheme="majorBidi" w:eastAsia="Times New Roman" w:hAnsiTheme="majorBidi" w:cstheme="majorBidi"/>
                <w:b/>
                <w:bCs/>
                <w:sz w:val="16"/>
                <w:szCs w:val="16"/>
                <w:rtl/>
              </w:rPr>
            </w:pPr>
            <w:r w:rsidRPr="00E95274">
              <w:rPr>
                <w:rFonts w:asciiTheme="majorBidi" w:eastAsia="Times New Roman" w:hAnsiTheme="majorBidi" w:cstheme="majorBidi"/>
                <w:b/>
                <w:bCs/>
                <w:sz w:val="16"/>
                <w:szCs w:val="16"/>
                <w:rtl/>
              </w:rPr>
              <w:t>اجمالي النسبة المئوية</w:t>
            </w:r>
          </w:p>
        </w:tc>
      </w:tr>
      <w:tr w:rsidR="00614A3D" w:rsidRPr="00E95274" w14:paraId="5A3AAC52" w14:textId="77777777" w:rsidTr="00761D7B">
        <w:trPr>
          <w:trHeight w:val="78"/>
          <w:jc w:val="center"/>
        </w:trPr>
        <w:tc>
          <w:tcPr>
            <w:tcW w:w="0" w:type="auto"/>
            <w:tcBorders>
              <w:top w:val="nil"/>
              <w:left w:val="single" w:sz="4" w:space="0" w:color="auto"/>
              <w:bottom w:val="single" w:sz="4" w:space="0" w:color="auto"/>
              <w:right w:val="single" w:sz="4" w:space="0" w:color="auto"/>
            </w:tcBorders>
            <w:shd w:val="clear" w:color="auto" w:fill="FFFFFF"/>
            <w:noWrap/>
            <w:vAlign w:val="center"/>
            <w:hideMark/>
          </w:tcPr>
          <w:p w14:paraId="7E5D659D" w14:textId="77777777" w:rsidR="0095355B" w:rsidRPr="00E95274" w:rsidRDefault="0095355B" w:rsidP="00C915E2">
            <w:pPr>
              <w:spacing w:after="0" w:line="360" w:lineRule="auto"/>
              <w:jc w:val="center"/>
              <w:rPr>
                <w:rFonts w:asciiTheme="majorBidi" w:eastAsia="Times New Roman" w:hAnsiTheme="majorBidi" w:cstheme="majorBidi"/>
                <w:b/>
                <w:bCs/>
                <w:sz w:val="16"/>
                <w:szCs w:val="16"/>
                <w:rtl/>
              </w:rPr>
            </w:pPr>
            <w:r w:rsidRPr="00E95274">
              <w:rPr>
                <w:rFonts w:asciiTheme="majorBidi" w:eastAsia="Times New Roman" w:hAnsiTheme="majorBidi" w:cstheme="majorBidi"/>
                <w:b/>
                <w:bCs/>
                <w:sz w:val="16"/>
                <w:szCs w:val="16"/>
                <w:rtl/>
              </w:rPr>
              <w:t>رئاسة جامعة دهوك</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102E7F" w14:textId="77777777" w:rsidR="0095355B" w:rsidRPr="00E95274" w:rsidRDefault="0095355B" w:rsidP="00C915E2">
            <w:pPr>
              <w:bidi w:val="0"/>
              <w:spacing w:after="0" w:line="360" w:lineRule="auto"/>
              <w:jc w:val="center"/>
              <w:rPr>
                <w:rFonts w:asciiTheme="majorBidi" w:eastAsia="Times New Roman" w:hAnsiTheme="majorBidi" w:cstheme="majorBidi"/>
                <w:b/>
                <w:bCs/>
                <w:sz w:val="16"/>
                <w:szCs w:val="16"/>
                <w:rtl/>
              </w:rPr>
            </w:pPr>
            <w:r w:rsidRPr="00E95274">
              <w:rPr>
                <w:rFonts w:asciiTheme="majorBidi" w:eastAsia="Times New Roman" w:hAnsiTheme="majorBidi" w:cstheme="majorBidi"/>
                <w:b/>
                <w:bCs/>
                <w:sz w:val="16"/>
                <w:szCs w:val="16"/>
              </w:rPr>
              <w:t>%</w:t>
            </w:r>
            <w:r w:rsidRPr="00E95274">
              <w:rPr>
                <w:rFonts w:asciiTheme="majorBidi" w:eastAsia="Times New Roman" w:hAnsiTheme="majorBidi" w:cstheme="majorBidi"/>
                <w:b/>
                <w:bCs/>
                <w:sz w:val="16"/>
                <w:szCs w:val="16"/>
                <w:rtl/>
              </w:rPr>
              <w:t>26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D49EB8" w14:textId="77777777" w:rsidR="0095355B" w:rsidRPr="00E95274" w:rsidRDefault="0095355B" w:rsidP="00C915E2">
            <w:pPr>
              <w:bidi w:val="0"/>
              <w:spacing w:after="0" w:line="360" w:lineRule="auto"/>
              <w:jc w:val="center"/>
              <w:rPr>
                <w:rFonts w:asciiTheme="majorBidi" w:eastAsia="Times New Roman" w:hAnsiTheme="majorBidi" w:cstheme="majorBidi"/>
                <w:b/>
                <w:bCs/>
                <w:sz w:val="16"/>
                <w:szCs w:val="16"/>
              </w:rPr>
            </w:pPr>
            <w:r w:rsidRPr="00E95274">
              <w:rPr>
                <w:rFonts w:asciiTheme="majorBidi" w:eastAsia="Times New Roman" w:hAnsiTheme="majorBidi" w:cstheme="majorBidi"/>
                <w:b/>
                <w:bCs/>
                <w:sz w:val="16"/>
                <w:szCs w:val="16"/>
              </w:rPr>
              <w:t>%</w:t>
            </w:r>
            <w:r w:rsidRPr="00E95274">
              <w:rPr>
                <w:rFonts w:asciiTheme="majorBidi" w:eastAsia="Times New Roman" w:hAnsiTheme="majorBidi" w:cstheme="majorBidi"/>
                <w:b/>
                <w:bCs/>
                <w:sz w:val="16"/>
                <w:szCs w:val="16"/>
                <w:rtl/>
              </w:rPr>
              <w:t>14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D9D7DA" w14:textId="77777777" w:rsidR="0095355B" w:rsidRPr="00E95274" w:rsidRDefault="0095355B" w:rsidP="00C915E2">
            <w:pPr>
              <w:bidi w:val="0"/>
              <w:spacing w:after="0" w:line="360" w:lineRule="auto"/>
              <w:jc w:val="center"/>
              <w:rPr>
                <w:rFonts w:asciiTheme="majorBidi" w:eastAsia="Times New Roman" w:hAnsiTheme="majorBidi" w:cstheme="majorBidi"/>
                <w:b/>
                <w:bCs/>
                <w:sz w:val="16"/>
                <w:szCs w:val="16"/>
              </w:rPr>
            </w:pPr>
            <w:r w:rsidRPr="00E95274">
              <w:rPr>
                <w:rFonts w:asciiTheme="majorBidi" w:eastAsia="Times New Roman" w:hAnsiTheme="majorBidi" w:cstheme="majorBidi"/>
                <w:b/>
                <w:bCs/>
                <w:sz w:val="16"/>
                <w:szCs w:val="16"/>
              </w:rPr>
              <w:t>%</w:t>
            </w:r>
            <w:r w:rsidRPr="00E95274">
              <w:rPr>
                <w:rFonts w:asciiTheme="majorBidi" w:eastAsia="Times New Roman" w:hAnsiTheme="majorBidi" w:cstheme="majorBidi"/>
                <w:b/>
                <w:bCs/>
                <w:sz w:val="16"/>
                <w:szCs w:val="16"/>
                <w:rtl/>
              </w:rPr>
              <w:t>40</w:t>
            </w:r>
          </w:p>
        </w:tc>
      </w:tr>
    </w:tbl>
    <w:p w14:paraId="2ED5AF03" w14:textId="5E26F6D4" w:rsidR="0095355B" w:rsidRPr="00C915E2" w:rsidRDefault="0095355B" w:rsidP="00C915E2">
      <w:pPr>
        <w:spacing w:after="0" w:line="360" w:lineRule="auto"/>
        <w:jc w:val="both"/>
        <w:rPr>
          <w:rFonts w:asciiTheme="majorBidi" w:eastAsia="Times New Roman" w:hAnsiTheme="majorBidi" w:cstheme="majorBidi"/>
          <w:sz w:val="20"/>
          <w:szCs w:val="20"/>
          <w:rtl/>
          <w:lang w:bidi="ar-IQ"/>
        </w:rPr>
      </w:pPr>
      <w:bookmarkStart w:id="34" w:name="_Hlk144254770"/>
      <w:r w:rsidRPr="00C915E2">
        <w:rPr>
          <w:rFonts w:asciiTheme="majorBidi" w:eastAsia="Times New Roman" w:hAnsiTheme="majorBidi" w:cstheme="majorBidi"/>
          <w:sz w:val="20"/>
          <w:szCs w:val="20"/>
          <w:rtl/>
          <w:lang w:bidi="ar-IQ"/>
        </w:rPr>
        <w:t xml:space="preserve">المصدر: من اعداد </w:t>
      </w:r>
      <w:r w:rsidR="00491FCA" w:rsidRPr="00C915E2">
        <w:rPr>
          <w:rFonts w:asciiTheme="majorBidi" w:eastAsia="Times New Roman" w:hAnsiTheme="majorBidi" w:cstheme="majorBidi"/>
          <w:sz w:val="20"/>
          <w:szCs w:val="20"/>
          <w:rtl/>
          <w:lang w:bidi="ar-IQ"/>
        </w:rPr>
        <w:t>الباحثين</w:t>
      </w:r>
      <w:r w:rsidRPr="00C915E2">
        <w:rPr>
          <w:rFonts w:asciiTheme="majorBidi" w:eastAsia="Times New Roman" w:hAnsiTheme="majorBidi" w:cstheme="majorBidi"/>
          <w:sz w:val="20"/>
          <w:szCs w:val="20"/>
          <w:rtl/>
          <w:lang w:bidi="ar-IQ"/>
        </w:rPr>
        <w:t xml:space="preserve"> بالاعتماد على ميزان المراجعة للوحدة عينة </w:t>
      </w:r>
      <w:bookmarkEnd w:id="34"/>
      <w:r w:rsidRPr="00C915E2">
        <w:rPr>
          <w:rFonts w:asciiTheme="majorBidi" w:eastAsia="Times New Roman" w:hAnsiTheme="majorBidi" w:cstheme="majorBidi"/>
          <w:sz w:val="20"/>
          <w:szCs w:val="20"/>
          <w:rtl/>
          <w:lang w:bidi="ar-IQ"/>
        </w:rPr>
        <w:t>البحث</w:t>
      </w:r>
      <w:r w:rsidR="00EC45D1" w:rsidRPr="00C915E2">
        <w:rPr>
          <w:rFonts w:asciiTheme="majorBidi" w:eastAsia="Times New Roman" w:hAnsiTheme="majorBidi" w:cstheme="majorBidi"/>
          <w:sz w:val="20"/>
          <w:szCs w:val="20"/>
          <w:rtl/>
          <w:lang w:bidi="ar-IQ"/>
        </w:rPr>
        <w:t>.</w:t>
      </w:r>
    </w:p>
    <w:p w14:paraId="56A7C507" w14:textId="536E4CEC" w:rsidR="0095355B" w:rsidRPr="00C915E2" w:rsidRDefault="0095355B" w:rsidP="00C915E2">
      <w:pPr>
        <w:spacing w:after="0" w:line="360" w:lineRule="auto"/>
        <w:jc w:val="both"/>
        <w:rPr>
          <w:rFonts w:asciiTheme="majorBidi" w:eastAsia="Times New Roman" w:hAnsiTheme="majorBidi" w:cstheme="majorBidi"/>
          <w:sz w:val="20"/>
          <w:szCs w:val="20"/>
          <w:rtl/>
        </w:rPr>
      </w:pPr>
      <w:r w:rsidRPr="00C915E2">
        <w:rPr>
          <w:rFonts w:asciiTheme="majorBidi" w:eastAsia="Times New Roman" w:hAnsiTheme="majorBidi" w:cstheme="majorBidi"/>
          <w:sz w:val="20"/>
          <w:szCs w:val="20"/>
          <w:rtl/>
          <w:lang w:bidi="ar-IQ"/>
        </w:rPr>
        <w:t xml:space="preserve"> </w:t>
      </w:r>
      <w:r w:rsidRPr="00C915E2">
        <w:rPr>
          <w:rFonts w:asciiTheme="majorBidi" w:eastAsia="Times New Roman" w:hAnsiTheme="majorBidi" w:cstheme="majorBidi"/>
          <w:sz w:val="20"/>
          <w:szCs w:val="20"/>
          <w:lang w:bidi="ar-IQ"/>
        </w:rPr>
        <w:t xml:space="preserve">  </w:t>
      </w:r>
      <w:r w:rsidRPr="00C915E2">
        <w:rPr>
          <w:rFonts w:asciiTheme="majorBidi" w:eastAsia="Times New Roman" w:hAnsiTheme="majorBidi" w:cstheme="majorBidi"/>
          <w:sz w:val="20"/>
          <w:szCs w:val="20"/>
          <w:rtl/>
          <w:lang w:bidi="ar-IQ"/>
        </w:rPr>
        <w:t xml:space="preserve"> ويلاحظ من خلال الجدول (</w:t>
      </w:r>
      <w:r w:rsidR="00D2508E" w:rsidRPr="00C915E2">
        <w:rPr>
          <w:rFonts w:asciiTheme="majorBidi" w:eastAsia="Times New Roman" w:hAnsiTheme="majorBidi" w:cstheme="majorBidi"/>
          <w:sz w:val="20"/>
          <w:szCs w:val="20"/>
          <w:rtl/>
          <w:lang w:bidi="ar-IQ"/>
        </w:rPr>
        <w:t>7</w:t>
      </w:r>
      <w:r w:rsidRPr="00C915E2">
        <w:rPr>
          <w:rFonts w:asciiTheme="majorBidi" w:eastAsia="Times New Roman" w:hAnsiTheme="majorBidi" w:cstheme="majorBidi"/>
          <w:sz w:val="20"/>
          <w:szCs w:val="20"/>
          <w:rtl/>
          <w:lang w:bidi="ar-IQ"/>
        </w:rPr>
        <w:t xml:space="preserve">) الحجم الكبير لتخصيصات الرواتب والاجور والتي تشكل من المكونات الاساسية للنفقات العامة نظراً لكبر حجم القطاع العام، لذا يلاحظ ان </w:t>
      </w:r>
      <w:r w:rsidR="00D2508E" w:rsidRPr="00C915E2">
        <w:rPr>
          <w:rFonts w:asciiTheme="majorBidi" w:eastAsia="Times New Roman" w:hAnsiTheme="majorBidi" w:cstheme="majorBidi"/>
          <w:sz w:val="20"/>
          <w:szCs w:val="20"/>
          <w:rtl/>
          <w:lang w:bidi="ar-IQ"/>
        </w:rPr>
        <w:t xml:space="preserve">رئاسة </w:t>
      </w:r>
      <w:r w:rsidRPr="00C915E2">
        <w:rPr>
          <w:rFonts w:asciiTheme="majorBidi" w:eastAsia="Times New Roman" w:hAnsiTheme="majorBidi" w:cstheme="majorBidi"/>
          <w:sz w:val="20"/>
          <w:szCs w:val="20"/>
          <w:rtl/>
          <w:lang w:bidi="ar-IQ"/>
        </w:rPr>
        <w:t xml:space="preserve">جامعة دهوك فان اعلى نسبة لديها كانت في سنة 2021 إذ خصصت للرواتب والاجور نسبة (40%) من اجمالي تخصيصات </w:t>
      </w:r>
      <w:r w:rsidR="00800A53" w:rsidRPr="00C915E2">
        <w:rPr>
          <w:rFonts w:asciiTheme="majorBidi" w:eastAsia="Times New Roman" w:hAnsiTheme="majorBidi" w:cstheme="majorBidi"/>
          <w:sz w:val="20"/>
          <w:szCs w:val="20"/>
          <w:rtl/>
          <w:lang w:bidi="ar-IQ"/>
        </w:rPr>
        <w:t>الموازنة العامة التشغيلية المستدامة</w:t>
      </w:r>
      <w:r w:rsidRPr="00C915E2">
        <w:rPr>
          <w:rFonts w:asciiTheme="majorBidi" w:eastAsia="Times New Roman" w:hAnsiTheme="majorBidi" w:cstheme="majorBidi"/>
          <w:sz w:val="20"/>
          <w:szCs w:val="20"/>
          <w:rtl/>
          <w:lang w:bidi="ar-IQ"/>
        </w:rPr>
        <w:t xml:space="preserve"> للجامعة</w:t>
      </w:r>
      <w:r w:rsidR="00A04AB6" w:rsidRPr="00C915E2">
        <w:rPr>
          <w:rFonts w:asciiTheme="majorBidi" w:eastAsia="Times New Roman" w:hAnsiTheme="majorBidi" w:cstheme="majorBidi"/>
          <w:sz w:val="20"/>
          <w:szCs w:val="20"/>
          <w:rtl/>
          <w:lang w:bidi="ar-IQ"/>
        </w:rPr>
        <w:t xml:space="preserve"> المكونة من (رواتب ، مخصصات الخطورة ، مخصصات استثنائية ،  مخصصات المنصب ، مخصصات الخدمة الجامعية ، مخصصات مقطوعة ، مخصصات الموقع الجغرافي ، مخصصات الشهادة ، مخصصات الزوجية ، مخصصات الأولاد ، مخصصات المهندسين، مخصصات اللقب العلمي)</w:t>
      </w:r>
      <w:r w:rsidRPr="00C915E2">
        <w:rPr>
          <w:rFonts w:asciiTheme="majorBidi" w:eastAsia="Times New Roman" w:hAnsiTheme="majorBidi" w:cstheme="majorBidi"/>
          <w:sz w:val="20"/>
          <w:szCs w:val="20"/>
          <w:rtl/>
          <w:lang w:bidi="ar-IQ"/>
        </w:rPr>
        <w:t xml:space="preserve">، اذ بلغت نسبة </w:t>
      </w:r>
      <w:r w:rsidR="00D2508E" w:rsidRPr="00C915E2">
        <w:rPr>
          <w:rFonts w:asciiTheme="majorBidi" w:eastAsia="Times New Roman" w:hAnsiTheme="majorBidi" w:cstheme="majorBidi"/>
          <w:sz w:val="20"/>
          <w:szCs w:val="20"/>
          <w:rtl/>
          <w:lang w:bidi="ar-IQ"/>
        </w:rPr>
        <w:t>المخصص ل</w:t>
      </w:r>
      <w:r w:rsidRPr="00C915E2">
        <w:rPr>
          <w:rFonts w:asciiTheme="majorBidi" w:eastAsia="Times New Roman" w:hAnsiTheme="majorBidi" w:cstheme="majorBidi"/>
          <w:sz w:val="20"/>
          <w:szCs w:val="20"/>
          <w:rtl/>
          <w:lang w:bidi="ar-IQ"/>
        </w:rPr>
        <w:t>لاناث بمقدار (14</w:t>
      </w:r>
      <w:r w:rsidRPr="00C915E2">
        <w:rPr>
          <w:rFonts w:asciiTheme="majorBidi" w:eastAsia="Times New Roman" w:hAnsiTheme="majorBidi" w:cstheme="majorBidi"/>
          <w:sz w:val="20"/>
          <w:szCs w:val="20"/>
          <w:lang w:bidi="ar-IQ"/>
        </w:rPr>
        <w:t>%</w:t>
      </w:r>
      <w:r w:rsidRPr="00C915E2">
        <w:rPr>
          <w:rFonts w:asciiTheme="majorBidi" w:eastAsia="Times New Roman" w:hAnsiTheme="majorBidi" w:cstheme="majorBidi"/>
          <w:sz w:val="20"/>
          <w:szCs w:val="20"/>
          <w:rtl/>
          <w:lang w:bidi="ar-IQ"/>
        </w:rPr>
        <w:t xml:space="preserve">) ونسبة </w:t>
      </w:r>
      <w:r w:rsidRPr="00C915E2">
        <w:rPr>
          <w:rFonts w:asciiTheme="majorBidi" w:eastAsia="Times New Roman" w:hAnsiTheme="majorBidi" w:cstheme="majorBidi"/>
          <w:sz w:val="20"/>
          <w:szCs w:val="20"/>
          <w:rtl/>
        </w:rPr>
        <w:t>المخصص للذكور (26</w:t>
      </w:r>
      <w:r w:rsidRPr="00C915E2">
        <w:rPr>
          <w:rFonts w:asciiTheme="majorBidi" w:eastAsia="Times New Roman" w:hAnsiTheme="majorBidi" w:cstheme="majorBidi"/>
          <w:sz w:val="20"/>
          <w:szCs w:val="20"/>
        </w:rPr>
        <w:t>%</w:t>
      </w:r>
      <w:r w:rsidRPr="00C915E2">
        <w:rPr>
          <w:rFonts w:asciiTheme="majorBidi" w:eastAsia="Times New Roman" w:hAnsiTheme="majorBidi" w:cstheme="majorBidi"/>
          <w:sz w:val="20"/>
          <w:szCs w:val="20"/>
          <w:rtl/>
        </w:rPr>
        <w:t xml:space="preserve">)، اي ان نسبة المخصص للاناث الى الذكور تبلغ حوالي (53%) اي ان حوالي نصف نسبة تخصصيصات الذكور وهو ما يؤشر انخفاض دعم الموازنة للتمثيل المتساوي للاناث في </w:t>
      </w:r>
      <w:r w:rsidR="00D2508E" w:rsidRPr="00C915E2">
        <w:rPr>
          <w:rFonts w:asciiTheme="majorBidi" w:eastAsia="Times New Roman" w:hAnsiTheme="majorBidi" w:cstheme="majorBidi"/>
          <w:sz w:val="20"/>
          <w:szCs w:val="20"/>
          <w:rtl/>
        </w:rPr>
        <w:t xml:space="preserve">رئاسة جامعة دهوك </w:t>
      </w:r>
      <w:r w:rsidRPr="00C915E2">
        <w:rPr>
          <w:rFonts w:asciiTheme="majorBidi" w:eastAsia="Times New Roman" w:hAnsiTheme="majorBidi" w:cstheme="majorBidi"/>
          <w:sz w:val="20"/>
          <w:szCs w:val="20"/>
          <w:rtl/>
        </w:rPr>
        <w:t>، على الرغم من تصاعد تخصصيصات الموازنة للاناث بشكل نسبي للفترة المدروسة</w:t>
      </w:r>
      <w:r w:rsidR="003864C8" w:rsidRPr="00C915E2">
        <w:rPr>
          <w:rFonts w:asciiTheme="majorBidi" w:eastAsia="Times New Roman" w:hAnsiTheme="majorBidi" w:cstheme="majorBidi"/>
          <w:sz w:val="20"/>
          <w:szCs w:val="20"/>
          <w:rtl/>
        </w:rPr>
        <w:t>.</w:t>
      </w:r>
    </w:p>
    <w:p w14:paraId="7D3E8D8F" w14:textId="46B78963" w:rsidR="0095355B" w:rsidRPr="00C915E2" w:rsidRDefault="0095355B" w:rsidP="00C915E2">
      <w:pPr>
        <w:tabs>
          <w:tab w:val="left" w:pos="503"/>
        </w:tabs>
        <w:spacing w:after="0" w:line="360" w:lineRule="auto"/>
        <w:jc w:val="both"/>
        <w:rPr>
          <w:rFonts w:asciiTheme="majorBidi" w:eastAsia="Times New Roman" w:hAnsiTheme="majorBidi" w:cstheme="majorBidi"/>
          <w:sz w:val="20"/>
          <w:szCs w:val="20"/>
          <w:lang w:bidi="ar-IQ"/>
        </w:rPr>
      </w:pPr>
      <w:r w:rsidRPr="00C915E2">
        <w:rPr>
          <w:rFonts w:asciiTheme="majorBidi" w:eastAsia="Times New Roman" w:hAnsiTheme="majorBidi" w:cstheme="majorBidi"/>
          <w:b/>
          <w:bCs/>
          <w:sz w:val="20"/>
          <w:szCs w:val="20"/>
          <w:rtl/>
          <w:lang w:bidi="ar-IQ"/>
        </w:rPr>
        <w:t>2. نسبة تخصيصات اجمالي الامتيازات الممنوحة بحسب البعد الاجتماعي</w:t>
      </w:r>
      <w:bookmarkStart w:id="35" w:name="_Hlk145104846"/>
      <w:r w:rsidRPr="00C915E2">
        <w:rPr>
          <w:rFonts w:asciiTheme="majorBidi" w:eastAsia="Times New Roman" w:hAnsiTheme="majorBidi" w:cstheme="majorBidi"/>
          <w:sz w:val="20"/>
          <w:szCs w:val="20"/>
          <w:rtl/>
        </w:rPr>
        <w:t>:</w:t>
      </w:r>
      <w:bookmarkEnd w:id="35"/>
      <w:r w:rsidRPr="00C915E2">
        <w:rPr>
          <w:rFonts w:asciiTheme="majorBidi" w:eastAsia="Times New Roman" w:hAnsiTheme="majorBidi" w:cstheme="majorBidi"/>
          <w:sz w:val="20"/>
          <w:szCs w:val="20"/>
          <w:rtl/>
        </w:rPr>
        <w:t xml:space="preserve"> يعتبر من الموشرات التي تظهر إجمالي الامتيازات الممن</w:t>
      </w:r>
      <w:r w:rsidR="006812FC" w:rsidRPr="00C915E2">
        <w:rPr>
          <w:rFonts w:asciiTheme="majorBidi" w:eastAsia="Times New Roman" w:hAnsiTheme="majorBidi" w:cstheme="majorBidi"/>
          <w:sz w:val="20"/>
          <w:szCs w:val="20"/>
          <w:rtl/>
        </w:rPr>
        <w:t>وحة</w:t>
      </w:r>
      <w:r w:rsidRPr="00C915E2">
        <w:rPr>
          <w:rFonts w:asciiTheme="majorBidi" w:eastAsia="Times New Roman" w:hAnsiTheme="majorBidi" w:cstheme="majorBidi"/>
          <w:sz w:val="20"/>
          <w:szCs w:val="20"/>
          <w:rtl/>
        </w:rPr>
        <w:t xml:space="preserve"> للذكور والاناث ، وتشمل ذلك (</w:t>
      </w:r>
      <w:r w:rsidR="00307550" w:rsidRPr="00C915E2">
        <w:rPr>
          <w:rFonts w:asciiTheme="majorBidi" w:eastAsia="Times New Roman" w:hAnsiTheme="majorBidi" w:cstheme="majorBidi"/>
          <w:sz w:val="20"/>
          <w:szCs w:val="20"/>
          <w:rtl/>
        </w:rPr>
        <w:t>الاعمال الإضافية ، نفقات ليلية</w:t>
      </w:r>
      <w:r w:rsidR="00804FBA" w:rsidRPr="00C915E2">
        <w:rPr>
          <w:rFonts w:asciiTheme="majorBidi" w:eastAsia="Times New Roman" w:hAnsiTheme="majorBidi" w:cstheme="majorBidi"/>
          <w:sz w:val="20"/>
          <w:szCs w:val="20"/>
          <w:rtl/>
        </w:rPr>
        <w:t xml:space="preserve"> ، نفقات وسائط النقل ، الاشتراك في الدورات التدريبية</w:t>
      </w:r>
      <w:r w:rsidRPr="00C915E2">
        <w:rPr>
          <w:rFonts w:asciiTheme="majorBidi" w:eastAsia="Times New Roman" w:hAnsiTheme="majorBidi" w:cstheme="majorBidi"/>
          <w:sz w:val="20"/>
          <w:szCs w:val="20"/>
          <w:rtl/>
        </w:rPr>
        <w:t>). يظهر هذا المؤشر حجم الإنفاق الذي تخصصه الموازنة لتطوير ودعم قدرات الأفراد بناءً على النوع الاجتماعي من خلال برامج التدريب والحوافز الأخرى التي تقدمها الوحدات الحكومية للموظفين للترقية والتنافس في مجال العمل، ويقيس هذا المؤشر مدى الاهتمام الذي تخصصه الموازنة لتطوير وتدريب وتعزيز القدرات، ويظهر درجة المساواة بين الذكور والإناث. ويبين الجدول (</w:t>
      </w:r>
      <w:r w:rsidR="00D2508E" w:rsidRPr="00C915E2">
        <w:rPr>
          <w:rFonts w:asciiTheme="majorBidi" w:eastAsia="Times New Roman" w:hAnsiTheme="majorBidi" w:cstheme="majorBidi"/>
          <w:sz w:val="20"/>
          <w:szCs w:val="20"/>
          <w:rtl/>
        </w:rPr>
        <w:t>8</w:t>
      </w:r>
      <w:r w:rsidRPr="00C915E2">
        <w:rPr>
          <w:rFonts w:asciiTheme="majorBidi" w:eastAsia="Times New Roman" w:hAnsiTheme="majorBidi" w:cstheme="majorBidi"/>
          <w:sz w:val="20"/>
          <w:szCs w:val="20"/>
          <w:rtl/>
        </w:rPr>
        <w:t xml:space="preserve">) نسبة تلك التخصيصات لكل من للذكور والاناث في </w:t>
      </w:r>
      <w:r w:rsidR="00800A53" w:rsidRPr="00C915E2">
        <w:rPr>
          <w:rFonts w:asciiTheme="majorBidi" w:eastAsia="Times New Roman" w:hAnsiTheme="majorBidi" w:cstheme="majorBidi"/>
          <w:sz w:val="20"/>
          <w:szCs w:val="20"/>
          <w:rtl/>
        </w:rPr>
        <w:t>الموازنة العامة التشغيلية المستدامة</w:t>
      </w:r>
      <w:r w:rsidRPr="00C915E2">
        <w:rPr>
          <w:rFonts w:asciiTheme="majorBidi" w:eastAsia="Times New Roman" w:hAnsiTheme="majorBidi" w:cstheme="majorBidi"/>
          <w:sz w:val="20"/>
          <w:szCs w:val="20"/>
          <w:rtl/>
        </w:rPr>
        <w:t xml:space="preserve"> من إجمالي تخصيصات الموازنة</w:t>
      </w:r>
      <w:r w:rsidR="00D2508E" w:rsidRPr="00C915E2">
        <w:rPr>
          <w:rFonts w:asciiTheme="majorBidi" w:eastAsia="Times New Roman" w:hAnsiTheme="majorBidi" w:cstheme="majorBidi"/>
          <w:sz w:val="20"/>
          <w:szCs w:val="20"/>
          <w:rtl/>
          <w:lang w:bidi="ar-IQ"/>
        </w:rPr>
        <w:t>.</w:t>
      </w:r>
    </w:p>
    <w:p w14:paraId="478C129B" w14:textId="4BDBA6DF" w:rsidR="0095355B" w:rsidRPr="00C915E2" w:rsidRDefault="0095355B" w:rsidP="00C915E2">
      <w:pPr>
        <w:spacing w:after="0" w:line="360" w:lineRule="auto"/>
        <w:jc w:val="center"/>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الجدول(</w:t>
      </w:r>
      <w:r w:rsidR="00B1189E" w:rsidRPr="00C915E2">
        <w:rPr>
          <w:rFonts w:asciiTheme="majorBidi" w:eastAsia="Times New Roman" w:hAnsiTheme="majorBidi" w:cstheme="majorBidi"/>
          <w:sz w:val="20"/>
          <w:szCs w:val="20"/>
          <w:rtl/>
          <w:lang w:bidi="ar-IQ"/>
        </w:rPr>
        <w:t>8</w:t>
      </w:r>
      <w:r w:rsidRPr="00C915E2">
        <w:rPr>
          <w:rFonts w:asciiTheme="majorBidi" w:eastAsia="Times New Roman" w:hAnsiTheme="majorBidi" w:cstheme="majorBidi"/>
          <w:sz w:val="20"/>
          <w:szCs w:val="20"/>
          <w:rtl/>
          <w:lang w:bidi="ar-IQ"/>
        </w:rPr>
        <w:t>)</w:t>
      </w:r>
      <w:r w:rsidR="0083658E" w:rsidRPr="00C915E2">
        <w:rPr>
          <w:rFonts w:asciiTheme="majorBidi" w:eastAsia="Times New Roman" w:hAnsiTheme="majorBidi" w:cstheme="majorBidi"/>
          <w:sz w:val="20"/>
          <w:szCs w:val="20"/>
          <w:rtl/>
          <w:lang w:bidi="ar-IQ"/>
        </w:rPr>
        <w:t xml:space="preserve"> </w:t>
      </w:r>
      <w:r w:rsidRPr="00C915E2">
        <w:rPr>
          <w:rFonts w:asciiTheme="majorBidi" w:eastAsia="Times New Roman" w:hAnsiTheme="majorBidi" w:cstheme="majorBidi"/>
          <w:sz w:val="20"/>
          <w:szCs w:val="20"/>
          <w:rtl/>
          <w:lang w:bidi="ar-IQ"/>
        </w:rPr>
        <w:t xml:space="preserve">نسبة تخصيصات اجمالي الامتيازات الممنوحة </w:t>
      </w:r>
      <w:r w:rsidR="00E44633" w:rsidRPr="00C915E2">
        <w:rPr>
          <w:rFonts w:asciiTheme="majorBidi" w:eastAsia="Times New Roman" w:hAnsiTheme="majorBidi" w:cstheme="majorBidi"/>
          <w:sz w:val="20"/>
          <w:szCs w:val="20"/>
          <w:rtl/>
          <w:lang w:bidi="ar-IQ"/>
        </w:rPr>
        <w:t xml:space="preserve">حسب النوع الاجتماعي وفق </w:t>
      </w:r>
      <w:r w:rsidRPr="00C915E2">
        <w:rPr>
          <w:rFonts w:asciiTheme="majorBidi" w:eastAsia="Times New Roman" w:hAnsiTheme="majorBidi" w:cstheme="majorBidi"/>
          <w:sz w:val="20"/>
          <w:szCs w:val="20"/>
          <w:rtl/>
          <w:lang w:bidi="ar-IQ"/>
        </w:rPr>
        <w:t xml:space="preserve">النظام المحاسبي الحكومي و </w:t>
      </w:r>
      <w:r w:rsidR="00800A53" w:rsidRPr="00C915E2">
        <w:rPr>
          <w:rFonts w:asciiTheme="majorBidi" w:eastAsia="Times New Roman" w:hAnsiTheme="majorBidi" w:cstheme="majorBidi"/>
          <w:sz w:val="20"/>
          <w:szCs w:val="20"/>
          <w:rtl/>
          <w:lang w:bidi="ar-IQ"/>
        </w:rPr>
        <w:t>الموازنة العامة التشغيلية المستدامة</w:t>
      </w:r>
      <w:r w:rsidRPr="00C915E2">
        <w:rPr>
          <w:rFonts w:asciiTheme="majorBidi" w:eastAsia="Times New Roman" w:hAnsiTheme="majorBidi" w:cstheme="majorBidi"/>
          <w:sz w:val="20"/>
          <w:szCs w:val="20"/>
          <w:rtl/>
          <w:lang w:bidi="ar-IQ"/>
        </w:rPr>
        <w:t xml:space="preserve"> لسنة (2021)</w:t>
      </w:r>
    </w:p>
    <w:tbl>
      <w:tblPr>
        <w:bidiVisual/>
        <w:tblW w:w="8309" w:type="dxa"/>
        <w:tblInd w:w="-5" w:type="dxa"/>
        <w:tblLayout w:type="fixed"/>
        <w:tblLook w:val="04A0" w:firstRow="1" w:lastRow="0" w:firstColumn="1" w:lastColumn="0" w:noHBand="0" w:noVBand="1"/>
      </w:tblPr>
      <w:tblGrid>
        <w:gridCol w:w="2077"/>
        <w:gridCol w:w="2077"/>
        <w:gridCol w:w="2077"/>
        <w:gridCol w:w="2078"/>
      </w:tblGrid>
      <w:tr w:rsidR="00614A3D" w:rsidRPr="00E95274" w14:paraId="24D3AD93" w14:textId="77777777" w:rsidTr="002B2D5B">
        <w:trPr>
          <w:trHeight w:val="352"/>
        </w:trPr>
        <w:tc>
          <w:tcPr>
            <w:tcW w:w="207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3B29C46" w14:textId="77777777" w:rsidR="0095355B" w:rsidRPr="00E95274" w:rsidRDefault="0095355B" w:rsidP="00C915E2">
            <w:pPr>
              <w:spacing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tl/>
              </w:rPr>
              <w:t>الوحدة</w:t>
            </w:r>
          </w:p>
        </w:tc>
        <w:tc>
          <w:tcPr>
            <w:tcW w:w="207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6220CB5"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نسبة الذكور</w:t>
            </w:r>
          </w:p>
        </w:tc>
        <w:tc>
          <w:tcPr>
            <w:tcW w:w="207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34E6F71"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نسبة الاناث</w:t>
            </w:r>
          </w:p>
        </w:tc>
        <w:tc>
          <w:tcPr>
            <w:tcW w:w="207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3162D46"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اجمالي النسبة المئوية</w:t>
            </w:r>
          </w:p>
        </w:tc>
      </w:tr>
      <w:tr w:rsidR="00614A3D" w:rsidRPr="00E95274" w14:paraId="104D6854" w14:textId="77777777" w:rsidTr="002B2D5B">
        <w:trPr>
          <w:trHeight w:val="384"/>
        </w:trPr>
        <w:tc>
          <w:tcPr>
            <w:tcW w:w="2077" w:type="dxa"/>
            <w:tcBorders>
              <w:top w:val="nil"/>
              <w:left w:val="single" w:sz="4" w:space="0" w:color="auto"/>
              <w:bottom w:val="single" w:sz="4" w:space="0" w:color="auto"/>
              <w:right w:val="single" w:sz="4" w:space="0" w:color="auto"/>
            </w:tcBorders>
            <w:shd w:val="clear" w:color="auto" w:fill="FFFFFF"/>
            <w:noWrap/>
            <w:vAlign w:val="center"/>
            <w:hideMark/>
          </w:tcPr>
          <w:p w14:paraId="67B69D64"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رئاسة جامعة دهوك</w:t>
            </w:r>
          </w:p>
        </w:tc>
        <w:tc>
          <w:tcPr>
            <w:tcW w:w="2077" w:type="dxa"/>
            <w:tcBorders>
              <w:top w:val="nil"/>
              <w:left w:val="single" w:sz="4" w:space="0" w:color="auto"/>
              <w:bottom w:val="single" w:sz="4" w:space="0" w:color="auto"/>
              <w:right w:val="single" w:sz="4" w:space="0" w:color="auto"/>
            </w:tcBorders>
            <w:shd w:val="clear" w:color="auto" w:fill="auto"/>
            <w:noWrap/>
            <w:vAlign w:val="center"/>
            <w:hideMark/>
          </w:tcPr>
          <w:p w14:paraId="63C0FFFC" w14:textId="6B8CA6ED" w:rsidR="0095355B" w:rsidRPr="00E95274" w:rsidRDefault="0095355B" w:rsidP="00C915E2">
            <w:pPr>
              <w:bidi w:val="0"/>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Pr>
              <w:t>%3</w:t>
            </w:r>
            <w:r w:rsidR="002536DE" w:rsidRPr="00E95274">
              <w:rPr>
                <w:rFonts w:asciiTheme="majorBidi" w:eastAsia="Times New Roman" w:hAnsiTheme="majorBidi" w:cstheme="majorBidi"/>
                <w:sz w:val="16"/>
                <w:szCs w:val="16"/>
              </w:rPr>
              <w:t>.03</w:t>
            </w:r>
          </w:p>
        </w:tc>
        <w:tc>
          <w:tcPr>
            <w:tcW w:w="2077" w:type="dxa"/>
            <w:tcBorders>
              <w:top w:val="nil"/>
              <w:left w:val="single" w:sz="4" w:space="0" w:color="auto"/>
              <w:bottom w:val="single" w:sz="4" w:space="0" w:color="auto"/>
              <w:right w:val="single" w:sz="4" w:space="0" w:color="auto"/>
            </w:tcBorders>
            <w:shd w:val="clear" w:color="auto" w:fill="auto"/>
            <w:noWrap/>
            <w:vAlign w:val="center"/>
            <w:hideMark/>
          </w:tcPr>
          <w:p w14:paraId="7E294DA5" w14:textId="77777777" w:rsidR="0095355B" w:rsidRPr="00E95274" w:rsidRDefault="0095355B" w:rsidP="00C915E2">
            <w:pPr>
              <w:bidi w:val="0"/>
              <w:spacing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%1.61</w:t>
            </w:r>
          </w:p>
        </w:tc>
        <w:tc>
          <w:tcPr>
            <w:tcW w:w="2078" w:type="dxa"/>
            <w:tcBorders>
              <w:top w:val="nil"/>
              <w:left w:val="single" w:sz="4" w:space="0" w:color="auto"/>
              <w:bottom w:val="single" w:sz="4" w:space="0" w:color="auto"/>
              <w:right w:val="single" w:sz="4" w:space="0" w:color="auto"/>
            </w:tcBorders>
            <w:shd w:val="clear" w:color="auto" w:fill="auto"/>
            <w:noWrap/>
            <w:vAlign w:val="center"/>
            <w:hideMark/>
          </w:tcPr>
          <w:p w14:paraId="1194B0C0" w14:textId="77777777" w:rsidR="0095355B" w:rsidRPr="00E95274" w:rsidRDefault="0095355B" w:rsidP="00C915E2">
            <w:pPr>
              <w:bidi w:val="0"/>
              <w:spacing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%4.64</w:t>
            </w:r>
          </w:p>
        </w:tc>
      </w:tr>
    </w:tbl>
    <w:p w14:paraId="04A8294C" w14:textId="28832808" w:rsidR="0095355B" w:rsidRPr="00C915E2" w:rsidRDefault="0095355B" w:rsidP="00C915E2">
      <w:pPr>
        <w:spacing w:after="0" w:line="360" w:lineRule="auto"/>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 xml:space="preserve">المصدر: من اعداد </w:t>
      </w:r>
      <w:r w:rsidR="00491FCA" w:rsidRPr="00C915E2">
        <w:rPr>
          <w:rFonts w:asciiTheme="majorBidi" w:eastAsia="Times New Roman" w:hAnsiTheme="majorBidi" w:cstheme="majorBidi"/>
          <w:sz w:val="20"/>
          <w:szCs w:val="20"/>
          <w:rtl/>
          <w:lang w:bidi="ar-IQ"/>
        </w:rPr>
        <w:t>الباحثين</w:t>
      </w:r>
      <w:r w:rsidRPr="00C915E2">
        <w:rPr>
          <w:rFonts w:asciiTheme="majorBidi" w:eastAsia="Times New Roman" w:hAnsiTheme="majorBidi" w:cstheme="majorBidi"/>
          <w:sz w:val="20"/>
          <w:szCs w:val="20"/>
          <w:rtl/>
          <w:lang w:bidi="ar-IQ"/>
        </w:rPr>
        <w:t xml:space="preserve"> بالاعتماد على بيانات ميزان المراجعة للوحدة عينة البحث</w:t>
      </w:r>
      <w:r w:rsidR="00707A4B" w:rsidRPr="00C915E2">
        <w:rPr>
          <w:rFonts w:asciiTheme="majorBidi" w:eastAsia="Times New Roman" w:hAnsiTheme="majorBidi" w:cstheme="majorBidi"/>
          <w:sz w:val="20"/>
          <w:szCs w:val="20"/>
          <w:rtl/>
          <w:lang w:bidi="ar-IQ"/>
        </w:rPr>
        <w:t>.</w:t>
      </w:r>
    </w:p>
    <w:p w14:paraId="424506BA" w14:textId="22DEF673" w:rsidR="0095355B" w:rsidRPr="00C915E2" w:rsidRDefault="0095355B" w:rsidP="00C915E2">
      <w:pPr>
        <w:spacing w:after="0" w:line="360" w:lineRule="auto"/>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 xml:space="preserve">    ويلاحظ من الجدول (</w:t>
      </w:r>
      <w:r w:rsidR="00D2508E" w:rsidRPr="00C915E2">
        <w:rPr>
          <w:rFonts w:asciiTheme="majorBidi" w:eastAsia="Times New Roman" w:hAnsiTheme="majorBidi" w:cstheme="majorBidi"/>
          <w:sz w:val="20"/>
          <w:szCs w:val="20"/>
          <w:rtl/>
          <w:lang w:bidi="ar-IQ"/>
        </w:rPr>
        <w:t>8</w:t>
      </w:r>
      <w:r w:rsidRPr="00C915E2">
        <w:rPr>
          <w:rFonts w:asciiTheme="majorBidi" w:eastAsia="Times New Roman" w:hAnsiTheme="majorBidi" w:cstheme="majorBidi"/>
          <w:sz w:val="20"/>
          <w:szCs w:val="20"/>
          <w:rtl/>
          <w:lang w:bidi="ar-IQ"/>
        </w:rPr>
        <w:t>) وان نسب التخصيص لهذه البنود فيما يتعلق بالذكور كانت اعلى من المخصص للاناث، والتي بلغت (</w:t>
      </w:r>
      <w:r w:rsidR="002536DE" w:rsidRPr="00C915E2">
        <w:rPr>
          <w:rFonts w:asciiTheme="majorBidi" w:eastAsia="Times New Roman" w:hAnsiTheme="majorBidi" w:cstheme="majorBidi"/>
          <w:sz w:val="20"/>
          <w:szCs w:val="20"/>
          <w:lang w:bidi="ar-IQ"/>
        </w:rPr>
        <w:t>3.03</w:t>
      </w:r>
      <w:r w:rsidRPr="00C915E2">
        <w:rPr>
          <w:rFonts w:asciiTheme="majorBidi" w:eastAsia="Times New Roman" w:hAnsiTheme="majorBidi" w:cstheme="majorBidi"/>
          <w:sz w:val="20"/>
          <w:szCs w:val="20"/>
          <w:rtl/>
          <w:lang w:bidi="ar-IQ"/>
        </w:rPr>
        <w:t>%) للذكور فيما بلغت (</w:t>
      </w:r>
      <w:r w:rsidRPr="00C915E2">
        <w:rPr>
          <w:rFonts w:asciiTheme="majorBidi" w:eastAsia="Times New Roman" w:hAnsiTheme="majorBidi" w:cstheme="majorBidi"/>
          <w:sz w:val="20"/>
          <w:szCs w:val="20"/>
          <w:lang w:bidi="ar-IQ"/>
        </w:rPr>
        <w:t>%1.61</w:t>
      </w:r>
      <w:r w:rsidRPr="00C915E2">
        <w:rPr>
          <w:rFonts w:asciiTheme="majorBidi" w:eastAsia="Times New Roman" w:hAnsiTheme="majorBidi" w:cstheme="majorBidi"/>
          <w:sz w:val="20"/>
          <w:szCs w:val="20"/>
          <w:rtl/>
          <w:lang w:bidi="ar-IQ"/>
        </w:rPr>
        <w:t>) للاناث وبنسبة اجمالية بلغت (</w:t>
      </w:r>
      <w:r w:rsidRPr="00C915E2">
        <w:rPr>
          <w:rFonts w:asciiTheme="majorBidi" w:eastAsia="Times New Roman" w:hAnsiTheme="majorBidi" w:cstheme="majorBidi"/>
          <w:sz w:val="20"/>
          <w:szCs w:val="20"/>
          <w:lang w:bidi="ar-IQ"/>
        </w:rPr>
        <w:t>4.64</w:t>
      </w:r>
      <w:r w:rsidRPr="00C915E2">
        <w:rPr>
          <w:rFonts w:asciiTheme="majorBidi" w:eastAsia="Times New Roman" w:hAnsiTheme="majorBidi" w:cstheme="majorBidi"/>
          <w:sz w:val="20"/>
          <w:szCs w:val="20"/>
          <w:rtl/>
          <w:lang w:bidi="ar-IQ"/>
        </w:rPr>
        <w:t>%) من اجمالي تخصيصات الموازنة لرئاسة جامعة دهوك، وتمثل نسبة المخصص للاناث الى المخصص للذكور بنسبة (53%) وهي نسبة دون مستوى تمثيل المرأة في المجتمع مما يشير الى ضعف الاهتمام بالنوع الاجتماعي للموازنة</w:t>
      </w:r>
      <w:r w:rsidR="00302CAF" w:rsidRPr="00C915E2">
        <w:rPr>
          <w:rFonts w:asciiTheme="majorBidi" w:eastAsia="Times New Roman" w:hAnsiTheme="majorBidi" w:cstheme="majorBidi"/>
          <w:sz w:val="20"/>
          <w:szCs w:val="20"/>
          <w:rtl/>
          <w:lang w:bidi="ar-IQ"/>
        </w:rPr>
        <w:t>.</w:t>
      </w:r>
    </w:p>
    <w:p w14:paraId="6D1FD74C" w14:textId="6D7BF6D4" w:rsidR="0095355B" w:rsidRPr="00C915E2" w:rsidRDefault="0095355B" w:rsidP="00C915E2">
      <w:pPr>
        <w:numPr>
          <w:ilvl w:val="0"/>
          <w:numId w:val="68"/>
        </w:numPr>
        <w:spacing w:after="0" w:line="360" w:lineRule="auto"/>
        <w:ind w:left="26" w:hanging="270"/>
        <w:contextualSpacing/>
        <w:rPr>
          <w:rFonts w:asciiTheme="majorBidi" w:eastAsia="Times New Roman" w:hAnsiTheme="majorBidi" w:cstheme="majorBidi"/>
          <w:sz w:val="20"/>
          <w:szCs w:val="20"/>
          <w:rtl/>
        </w:rPr>
      </w:pPr>
      <w:r w:rsidRPr="00C915E2">
        <w:rPr>
          <w:rFonts w:asciiTheme="majorBidi" w:eastAsia="Times New Roman" w:hAnsiTheme="majorBidi" w:cstheme="majorBidi"/>
          <w:b/>
          <w:bCs/>
          <w:sz w:val="20"/>
          <w:szCs w:val="20"/>
          <w:rtl/>
          <w:lang w:bidi="ar-IQ"/>
        </w:rPr>
        <w:lastRenderedPageBreak/>
        <w:t xml:space="preserve">نسبة النفقات التشغيلية الاساسية  الى اجمالي </w:t>
      </w:r>
      <w:r w:rsidR="00800A53" w:rsidRPr="00C915E2">
        <w:rPr>
          <w:rFonts w:asciiTheme="majorBidi" w:eastAsia="Times New Roman" w:hAnsiTheme="majorBidi" w:cstheme="majorBidi"/>
          <w:b/>
          <w:bCs/>
          <w:sz w:val="20"/>
          <w:szCs w:val="20"/>
          <w:rtl/>
          <w:lang w:bidi="ar-IQ"/>
        </w:rPr>
        <w:t>الموازنة العامة التشغيلية المستدامة</w:t>
      </w:r>
      <w:r w:rsidRPr="00C915E2">
        <w:rPr>
          <w:rFonts w:asciiTheme="majorBidi" w:eastAsia="Times New Roman" w:hAnsiTheme="majorBidi" w:cstheme="majorBidi"/>
          <w:b/>
          <w:bCs/>
          <w:sz w:val="20"/>
          <w:szCs w:val="20"/>
          <w:rtl/>
          <w:lang w:bidi="ar-IQ"/>
        </w:rPr>
        <w:t>:</w:t>
      </w:r>
      <w:r w:rsidRPr="00C915E2">
        <w:rPr>
          <w:rFonts w:asciiTheme="majorBidi" w:eastAsia="Times New Roman" w:hAnsiTheme="majorBidi" w:cstheme="majorBidi"/>
          <w:sz w:val="20"/>
          <w:szCs w:val="20"/>
          <w:rtl/>
          <w:lang w:bidi="ar-IQ"/>
        </w:rPr>
        <w:t xml:space="preserve"> </w:t>
      </w:r>
      <w:r w:rsidRPr="00C915E2">
        <w:rPr>
          <w:rFonts w:asciiTheme="majorBidi" w:eastAsia="Times New Roman" w:hAnsiTheme="majorBidi" w:cstheme="majorBidi"/>
          <w:sz w:val="20"/>
          <w:szCs w:val="20"/>
          <w:rtl/>
        </w:rPr>
        <w:t>هذا المؤشر يوضح حجم تخصيص الوحدة الحكومية للنفقات التشغيلية الأساسية، بما في ذلك الرواتب والأجور، والخدمات التي تحصل عليها الوحدة، ومشتريات السلع والمواد التي تستهلكها الوحدة في نشاطها، وصيانة الموجودات الثابتة، وذلك بالنسبة لإجمالي الموازنة التشغيلية للوحدة. يبين هذا المؤشر طبيعة ونوع توجه الوحدة الحكومية من خلال الموازنة، والذي يحدد طبيعة الت</w:t>
      </w:r>
      <w:r w:rsidR="0019676D" w:rsidRPr="00C915E2">
        <w:rPr>
          <w:rFonts w:asciiTheme="majorBidi" w:eastAsia="Times New Roman" w:hAnsiTheme="majorBidi" w:cstheme="majorBidi"/>
          <w:sz w:val="20"/>
          <w:szCs w:val="20"/>
          <w:rtl/>
        </w:rPr>
        <w:t>ر</w:t>
      </w:r>
      <w:r w:rsidRPr="00C915E2">
        <w:rPr>
          <w:rFonts w:asciiTheme="majorBidi" w:eastAsia="Times New Roman" w:hAnsiTheme="majorBidi" w:cstheme="majorBidi"/>
          <w:sz w:val="20"/>
          <w:szCs w:val="20"/>
          <w:rtl/>
        </w:rPr>
        <w:t>كيز بين الأغراض التشغيلية وأغراض التطوير والتدريب والتأهيل، والتي تعزِز قدرات الأفراد بشكل متوازن وتلبي متطلبات التكافؤ بين الجنسين، وسيظهر الجدول التالي نسبة تخصيص النفقات التشغيلية إلى إجمالي ا</w:t>
      </w:r>
      <w:r w:rsidR="00FF0C7D" w:rsidRPr="00C915E2">
        <w:rPr>
          <w:rFonts w:asciiTheme="majorBidi" w:eastAsia="Times New Roman" w:hAnsiTheme="majorBidi" w:cstheme="majorBidi"/>
          <w:sz w:val="20"/>
          <w:szCs w:val="20"/>
          <w:rtl/>
          <w:lang w:bidi="ar-IQ"/>
        </w:rPr>
        <w:t>ل</w:t>
      </w:r>
      <w:r w:rsidRPr="00C915E2">
        <w:rPr>
          <w:rFonts w:asciiTheme="majorBidi" w:eastAsia="Times New Roman" w:hAnsiTheme="majorBidi" w:cstheme="majorBidi"/>
          <w:sz w:val="20"/>
          <w:szCs w:val="20"/>
          <w:rtl/>
        </w:rPr>
        <w:t>نفقات المخصصة في الموازنة</w:t>
      </w:r>
      <w:bookmarkStart w:id="36" w:name="_Hlk144254625"/>
      <w:r w:rsidR="0055626B" w:rsidRPr="00C915E2">
        <w:rPr>
          <w:rFonts w:asciiTheme="majorBidi" w:eastAsia="Times New Roman" w:hAnsiTheme="majorBidi" w:cstheme="majorBidi"/>
          <w:sz w:val="20"/>
          <w:szCs w:val="20"/>
          <w:rtl/>
        </w:rPr>
        <w:t>.</w:t>
      </w:r>
    </w:p>
    <w:p w14:paraId="28EDD4E6" w14:textId="450FD31D" w:rsidR="0095355B" w:rsidRPr="00C915E2" w:rsidRDefault="0095355B" w:rsidP="00C915E2">
      <w:pPr>
        <w:spacing w:after="0" w:line="360" w:lineRule="auto"/>
        <w:jc w:val="center"/>
        <w:rPr>
          <w:rFonts w:asciiTheme="majorBidi" w:eastAsia="Times New Roman" w:hAnsiTheme="majorBidi" w:cstheme="majorBidi"/>
          <w:sz w:val="20"/>
          <w:szCs w:val="20"/>
          <w:rtl/>
        </w:rPr>
      </w:pPr>
      <w:r w:rsidRPr="00C915E2">
        <w:rPr>
          <w:rFonts w:asciiTheme="majorBidi" w:eastAsia="Times New Roman" w:hAnsiTheme="majorBidi" w:cstheme="majorBidi"/>
          <w:sz w:val="20"/>
          <w:szCs w:val="20"/>
          <w:rtl/>
        </w:rPr>
        <w:t>الجدول (</w:t>
      </w:r>
      <w:r w:rsidR="00B1189E" w:rsidRPr="00C915E2">
        <w:rPr>
          <w:rFonts w:asciiTheme="majorBidi" w:eastAsia="Times New Roman" w:hAnsiTheme="majorBidi" w:cstheme="majorBidi"/>
          <w:sz w:val="20"/>
          <w:szCs w:val="20"/>
          <w:rtl/>
        </w:rPr>
        <w:t>9</w:t>
      </w:r>
      <w:r w:rsidRPr="00C915E2">
        <w:rPr>
          <w:rFonts w:asciiTheme="majorBidi" w:eastAsia="Times New Roman" w:hAnsiTheme="majorBidi" w:cstheme="majorBidi"/>
          <w:sz w:val="20"/>
          <w:szCs w:val="20"/>
          <w:rtl/>
        </w:rPr>
        <w:t>)</w:t>
      </w:r>
      <w:bookmarkEnd w:id="36"/>
      <w:r w:rsidR="000B578D" w:rsidRPr="00C915E2">
        <w:rPr>
          <w:rFonts w:asciiTheme="majorBidi" w:eastAsia="Times New Roman" w:hAnsiTheme="majorBidi" w:cstheme="majorBidi"/>
          <w:sz w:val="20"/>
          <w:szCs w:val="20"/>
          <w:rtl/>
        </w:rPr>
        <w:t xml:space="preserve"> </w:t>
      </w:r>
      <w:r w:rsidRPr="00C915E2">
        <w:rPr>
          <w:rFonts w:asciiTheme="majorBidi" w:eastAsia="Times New Roman" w:hAnsiTheme="majorBidi" w:cstheme="majorBidi"/>
          <w:sz w:val="20"/>
          <w:szCs w:val="20"/>
          <w:rtl/>
        </w:rPr>
        <w:t xml:space="preserve">نسبة النفقات التشغيلية الاساسية  الى اجمالي </w:t>
      </w:r>
      <w:r w:rsidR="00800A53" w:rsidRPr="00C915E2">
        <w:rPr>
          <w:rFonts w:asciiTheme="majorBidi" w:eastAsia="Times New Roman" w:hAnsiTheme="majorBidi" w:cstheme="majorBidi"/>
          <w:sz w:val="20"/>
          <w:szCs w:val="20"/>
          <w:rtl/>
        </w:rPr>
        <w:t>الموازنة العامة التشغيلية المستدامة</w:t>
      </w:r>
      <w:r w:rsidRPr="00C915E2">
        <w:rPr>
          <w:rFonts w:asciiTheme="majorBidi" w:eastAsia="Times New Roman" w:hAnsiTheme="majorBidi" w:cstheme="majorBidi"/>
          <w:sz w:val="20"/>
          <w:szCs w:val="20"/>
          <w:rtl/>
        </w:rPr>
        <w:t xml:space="preserve"> </w:t>
      </w:r>
      <w:bookmarkStart w:id="37" w:name="_Hlk144254699"/>
      <w:r w:rsidR="00E44633" w:rsidRPr="00C915E2">
        <w:rPr>
          <w:rFonts w:asciiTheme="majorBidi" w:eastAsia="Times New Roman" w:hAnsiTheme="majorBidi" w:cstheme="majorBidi"/>
          <w:sz w:val="20"/>
          <w:szCs w:val="20"/>
          <w:rtl/>
        </w:rPr>
        <w:t xml:space="preserve">حسب النوع الاجتماعي وفق </w:t>
      </w:r>
      <w:r w:rsidRPr="00C915E2">
        <w:rPr>
          <w:rFonts w:asciiTheme="majorBidi" w:eastAsia="Times New Roman" w:hAnsiTheme="majorBidi" w:cstheme="majorBidi"/>
          <w:sz w:val="20"/>
          <w:szCs w:val="20"/>
          <w:rtl/>
        </w:rPr>
        <w:t xml:space="preserve">النظام المحاسبي الحكومي و </w:t>
      </w:r>
      <w:r w:rsidR="00800A53" w:rsidRPr="00C915E2">
        <w:rPr>
          <w:rFonts w:asciiTheme="majorBidi" w:eastAsia="Times New Roman" w:hAnsiTheme="majorBidi" w:cstheme="majorBidi"/>
          <w:sz w:val="20"/>
          <w:szCs w:val="20"/>
          <w:rtl/>
        </w:rPr>
        <w:t>الموازنة العامة التشغيلية المستدامة</w:t>
      </w:r>
      <w:r w:rsidRPr="00C915E2">
        <w:rPr>
          <w:rFonts w:asciiTheme="majorBidi" w:eastAsia="Times New Roman" w:hAnsiTheme="majorBidi" w:cstheme="majorBidi"/>
          <w:sz w:val="20"/>
          <w:szCs w:val="20"/>
          <w:rtl/>
        </w:rPr>
        <w:t xml:space="preserve"> لسنة (2021)</w:t>
      </w:r>
    </w:p>
    <w:tbl>
      <w:tblPr>
        <w:bidiVisual/>
        <w:tblW w:w="8195" w:type="dxa"/>
        <w:tblInd w:w="150" w:type="dxa"/>
        <w:tblLayout w:type="fixed"/>
        <w:tblLook w:val="04A0" w:firstRow="1" w:lastRow="0" w:firstColumn="1" w:lastColumn="0" w:noHBand="0" w:noVBand="1"/>
      </w:tblPr>
      <w:tblGrid>
        <w:gridCol w:w="4097"/>
        <w:gridCol w:w="4098"/>
      </w:tblGrid>
      <w:tr w:rsidR="00614A3D" w:rsidRPr="00E95274" w14:paraId="67E4D66B" w14:textId="77777777" w:rsidTr="00EE6A6B">
        <w:trPr>
          <w:trHeight w:val="503"/>
        </w:trPr>
        <w:tc>
          <w:tcPr>
            <w:tcW w:w="4097"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bookmarkEnd w:id="37"/>
          <w:p w14:paraId="470D4D00" w14:textId="77777777" w:rsidR="0095355B" w:rsidRPr="00E95274" w:rsidRDefault="0095355B" w:rsidP="00C915E2">
            <w:pPr>
              <w:spacing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tl/>
              </w:rPr>
              <w:t>الوحدة</w:t>
            </w:r>
          </w:p>
        </w:tc>
        <w:tc>
          <w:tcPr>
            <w:tcW w:w="4098"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4FE3D9" w14:textId="1B8E3F8E"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نسبة</w:t>
            </w:r>
          </w:p>
        </w:tc>
      </w:tr>
      <w:tr w:rsidR="00614A3D" w:rsidRPr="00E95274" w14:paraId="7252E9FC" w14:textId="77777777" w:rsidTr="00EE6A6B">
        <w:trPr>
          <w:trHeight w:val="553"/>
        </w:trPr>
        <w:tc>
          <w:tcPr>
            <w:tcW w:w="4097" w:type="dxa"/>
            <w:tcBorders>
              <w:top w:val="nil"/>
              <w:left w:val="single" w:sz="4" w:space="0" w:color="auto"/>
              <w:bottom w:val="single" w:sz="4" w:space="0" w:color="auto"/>
              <w:right w:val="single" w:sz="4" w:space="0" w:color="auto"/>
            </w:tcBorders>
            <w:shd w:val="clear" w:color="auto" w:fill="FFFFFF"/>
            <w:noWrap/>
            <w:vAlign w:val="center"/>
            <w:hideMark/>
          </w:tcPr>
          <w:p w14:paraId="5102B7DD"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رئاسة جامعة دهوك</w:t>
            </w:r>
          </w:p>
        </w:tc>
        <w:tc>
          <w:tcPr>
            <w:tcW w:w="4098" w:type="dxa"/>
            <w:tcBorders>
              <w:top w:val="nil"/>
              <w:left w:val="single" w:sz="4" w:space="0" w:color="auto"/>
              <w:bottom w:val="single" w:sz="4" w:space="0" w:color="auto"/>
              <w:right w:val="single" w:sz="4" w:space="0" w:color="auto"/>
            </w:tcBorders>
            <w:shd w:val="clear" w:color="auto" w:fill="auto"/>
            <w:noWrap/>
            <w:vAlign w:val="center"/>
            <w:hideMark/>
          </w:tcPr>
          <w:p w14:paraId="70546FD3" w14:textId="77777777" w:rsidR="0095355B" w:rsidRPr="00E95274" w:rsidRDefault="0095355B" w:rsidP="00C915E2">
            <w:pPr>
              <w:bidi w:val="0"/>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Pr>
              <w:t>%18</w:t>
            </w:r>
          </w:p>
        </w:tc>
      </w:tr>
    </w:tbl>
    <w:p w14:paraId="540C721E" w14:textId="5469F8FE" w:rsidR="0095355B" w:rsidRPr="00C915E2" w:rsidRDefault="0095355B" w:rsidP="00C915E2">
      <w:pPr>
        <w:spacing w:after="0" w:line="360" w:lineRule="auto"/>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 xml:space="preserve">المصدر: من اعداد </w:t>
      </w:r>
      <w:r w:rsidR="00491FCA" w:rsidRPr="00C915E2">
        <w:rPr>
          <w:rFonts w:asciiTheme="majorBidi" w:eastAsia="Times New Roman" w:hAnsiTheme="majorBidi" w:cstheme="majorBidi"/>
          <w:sz w:val="20"/>
          <w:szCs w:val="20"/>
          <w:rtl/>
          <w:lang w:bidi="ar-IQ"/>
        </w:rPr>
        <w:t>الباحثين</w:t>
      </w:r>
      <w:r w:rsidRPr="00C915E2">
        <w:rPr>
          <w:rFonts w:asciiTheme="majorBidi" w:eastAsia="Times New Roman" w:hAnsiTheme="majorBidi" w:cstheme="majorBidi"/>
          <w:sz w:val="20"/>
          <w:szCs w:val="20"/>
          <w:rtl/>
          <w:lang w:bidi="ar-IQ"/>
        </w:rPr>
        <w:t xml:space="preserve"> بالاعتماد على بيانات </w:t>
      </w:r>
      <w:r w:rsidR="00800A53" w:rsidRPr="00C915E2">
        <w:rPr>
          <w:rFonts w:asciiTheme="majorBidi" w:eastAsia="Times New Roman" w:hAnsiTheme="majorBidi" w:cstheme="majorBidi"/>
          <w:sz w:val="20"/>
          <w:szCs w:val="20"/>
          <w:rtl/>
          <w:lang w:bidi="ar-IQ"/>
        </w:rPr>
        <w:t>الموازنة العامة التشغيلية المستدامة</w:t>
      </w:r>
      <w:r w:rsidRPr="00C915E2">
        <w:rPr>
          <w:rFonts w:asciiTheme="majorBidi" w:eastAsia="Times New Roman" w:hAnsiTheme="majorBidi" w:cstheme="majorBidi"/>
          <w:sz w:val="20"/>
          <w:szCs w:val="20"/>
          <w:rtl/>
        </w:rPr>
        <w:t xml:space="preserve"> </w:t>
      </w:r>
      <w:r w:rsidRPr="00C915E2">
        <w:rPr>
          <w:rFonts w:asciiTheme="majorBidi" w:eastAsia="Times New Roman" w:hAnsiTheme="majorBidi" w:cstheme="majorBidi"/>
          <w:sz w:val="20"/>
          <w:szCs w:val="20"/>
          <w:rtl/>
          <w:lang w:bidi="ar-IQ"/>
        </w:rPr>
        <w:t>وميزان المراجعة للوحدة عينة البحث</w:t>
      </w:r>
      <w:r w:rsidR="007824CF" w:rsidRPr="00C915E2">
        <w:rPr>
          <w:rFonts w:asciiTheme="majorBidi" w:eastAsia="Times New Roman" w:hAnsiTheme="majorBidi" w:cstheme="majorBidi"/>
          <w:sz w:val="20"/>
          <w:szCs w:val="20"/>
          <w:rtl/>
          <w:lang w:bidi="ar-IQ"/>
        </w:rPr>
        <w:t>.</w:t>
      </w:r>
    </w:p>
    <w:p w14:paraId="7C82DB50" w14:textId="09BF6A89" w:rsidR="0095355B" w:rsidRPr="00C915E2" w:rsidRDefault="0095355B" w:rsidP="00C915E2">
      <w:pPr>
        <w:spacing w:after="0" w:line="360" w:lineRule="auto"/>
        <w:jc w:val="both"/>
        <w:rPr>
          <w:rFonts w:asciiTheme="majorBidi" w:eastAsia="Times New Roman" w:hAnsiTheme="majorBidi" w:cstheme="majorBidi"/>
          <w:sz w:val="20"/>
          <w:szCs w:val="20"/>
          <w:rtl/>
        </w:rPr>
      </w:pPr>
      <w:r w:rsidRPr="00C915E2">
        <w:rPr>
          <w:rFonts w:asciiTheme="majorBidi" w:eastAsia="Times New Roman" w:hAnsiTheme="majorBidi" w:cstheme="majorBidi"/>
          <w:sz w:val="20"/>
          <w:szCs w:val="20"/>
          <w:rtl/>
        </w:rPr>
        <w:t>يلاحظ من الجدول (</w:t>
      </w:r>
      <w:r w:rsidR="0055626B" w:rsidRPr="00C915E2">
        <w:rPr>
          <w:rFonts w:asciiTheme="majorBidi" w:eastAsia="Times New Roman" w:hAnsiTheme="majorBidi" w:cstheme="majorBidi"/>
          <w:sz w:val="20"/>
          <w:szCs w:val="20"/>
          <w:rtl/>
        </w:rPr>
        <w:t>9</w:t>
      </w:r>
      <w:r w:rsidRPr="00C915E2">
        <w:rPr>
          <w:rFonts w:asciiTheme="majorBidi" w:eastAsia="Times New Roman" w:hAnsiTheme="majorBidi" w:cstheme="majorBidi"/>
          <w:sz w:val="20"/>
          <w:szCs w:val="20"/>
          <w:rtl/>
        </w:rPr>
        <w:t>) ادنى نسبة التخصيصات التشغيلية</w:t>
      </w:r>
      <w:r w:rsidR="005B01BA" w:rsidRPr="00C915E2">
        <w:rPr>
          <w:rFonts w:asciiTheme="majorBidi" w:eastAsia="Times New Roman" w:hAnsiTheme="majorBidi" w:cstheme="majorBidi"/>
          <w:sz w:val="20"/>
          <w:szCs w:val="20"/>
          <w:rtl/>
        </w:rPr>
        <w:t xml:space="preserve"> مجموع النفقات الختامية التي تبلغ</w:t>
      </w:r>
      <w:r w:rsidR="0080457E" w:rsidRPr="00C915E2">
        <w:rPr>
          <w:rFonts w:asciiTheme="majorBidi" w:eastAsia="Times New Roman" w:hAnsiTheme="majorBidi" w:cstheme="majorBidi"/>
          <w:sz w:val="20"/>
          <w:szCs w:val="20"/>
          <w:rtl/>
        </w:rPr>
        <w:t xml:space="preserve"> (17,395,156,095) دينار</w:t>
      </w:r>
      <w:r w:rsidRPr="00C915E2">
        <w:rPr>
          <w:rFonts w:asciiTheme="majorBidi" w:eastAsia="Times New Roman" w:hAnsiTheme="majorBidi" w:cstheme="majorBidi"/>
          <w:sz w:val="20"/>
          <w:szCs w:val="20"/>
          <w:rtl/>
        </w:rPr>
        <w:t xml:space="preserve"> (2021) بمقد</w:t>
      </w:r>
      <w:r w:rsidR="002B7D65" w:rsidRPr="00C915E2">
        <w:rPr>
          <w:rFonts w:asciiTheme="majorBidi" w:eastAsia="Times New Roman" w:hAnsiTheme="majorBidi" w:cstheme="majorBidi"/>
          <w:sz w:val="20"/>
          <w:szCs w:val="20"/>
          <w:rtl/>
        </w:rPr>
        <w:t>ٌ</w:t>
      </w:r>
      <w:r w:rsidRPr="00C915E2">
        <w:rPr>
          <w:rFonts w:asciiTheme="majorBidi" w:eastAsia="Times New Roman" w:hAnsiTheme="majorBidi" w:cstheme="majorBidi"/>
          <w:sz w:val="20"/>
          <w:szCs w:val="20"/>
          <w:rtl/>
        </w:rPr>
        <w:t xml:space="preserve">ار (18%) من تخصيصات الموازنة الكلية </w:t>
      </w:r>
      <w:r w:rsidR="001131D1" w:rsidRPr="00C915E2">
        <w:rPr>
          <w:rFonts w:asciiTheme="majorBidi" w:eastAsia="Times New Roman" w:hAnsiTheme="majorBidi" w:cstheme="majorBidi"/>
          <w:sz w:val="20"/>
          <w:szCs w:val="20"/>
          <w:rtl/>
        </w:rPr>
        <w:t>ومجوع النفقات التقديرية للموازنة العامة التي تبلغ (99,018,000,000) دينار</w:t>
      </w:r>
      <w:r w:rsidR="008A39C9" w:rsidRPr="00C915E2">
        <w:rPr>
          <w:rFonts w:asciiTheme="majorBidi" w:eastAsia="Times New Roman" w:hAnsiTheme="majorBidi" w:cstheme="majorBidi"/>
          <w:sz w:val="20"/>
          <w:szCs w:val="20"/>
          <w:rtl/>
        </w:rPr>
        <w:t xml:space="preserve"> وهذا ما بينت</w:t>
      </w:r>
      <w:r w:rsidRPr="00C915E2">
        <w:rPr>
          <w:rFonts w:asciiTheme="majorBidi" w:eastAsia="Times New Roman" w:hAnsiTheme="majorBidi" w:cstheme="majorBidi"/>
          <w:sz w:val="20"/>
          <w:szCs w:val="20"/>
          <w:rtl/>
        </w:rPr>
        <w:t xml:space="preserve"> </w:t>
      </w:r>
      <w:r w:rsidRPr="00C915E2">
        <w:rPr>
          <w:rFonts w:asciiTheme="majorBidi" w:eastAsia="Times New Roman" w:hAnsiTheme="majorBidi" w:cstheme="majorBidi"/>
          <w:sz w:val="20"/>
          <w:szCs w:val="20"/>
          <w:rtl/>
          <w:lang w:bidi="ar-IQ"/>
        </w:rPr>
        <w:t>وجود ضعف الاهتمام بالنواحي غير التشغيلية المعززة للنوع الاجتماعي وتنمية قدرات الافراد العاملين</w:t>
      </w:r>
      <w:r w:rsidR="00F01776" w:rsidRPr="00C915E2">
        <w:rPr>
          <w:rFonts w:asciiTheme="majorBidi" w:eastAsia="Times New Roman" w:hAnsiTheme="majorBidi" w:cstheme="majorBidi"/>
          <w:sz w:val="20"/>
          <w:szCs w:val="20"/>
          <w:rtl/>
          <w:lang w:bidi="ar-IQ"/>
        </w:rPr>
        <w:t>.</w:t>
      </w:r>
    </w:p>
    <w:p w14:paraId="73A20610" w14:textId="17F6946F" w:rsidR="00C878E8" w:rsidRPr="00C915E2" w:rsidRDefault="0095355B" w:rsidP="00C915E2">
      <w:pPr>
        <w:numPr>
          <w:ilvl w:val="0"/>
          <w:numId w:val="68"/>
        </w:numPr>
        <w:tabs>
          <w:tab w:val="left" w:pos="991"/>
        </w:tabs>
        <w:spacing w:after="0" w:line="360" w:lineRule="auto"/>
        <w:ind w:left="116"/>
        <w:contextualSpacing/>
        <w:jc w:val="both"/>
        <w:rPr>
          <w:rFonts w:asciiTheme="majorBidi" w:eastAsia="Times New Roman" w:hAnsiTheme="majorBidi" w:cstheme="majorBidi"/>
          <w:sz w:val="20"/>
          <w:szCs w:val="20"/>
          <w:lang w:bidi="ar-IQ"/>
        </w:rPr>
      </w:pPr>
      <w:r w:rsidRPr="00C915E2">
        <w:rPr>
          <w:rFonts w:asciiTheme="majorBidi" w:eastAsia="Times New Roman" w:hAnsiTheme="majorBidi" w:cstheme="majorBidi"/>
          <w:b/>
          <w:bCs/>
          <w:sz w:val="20"/>
          <w:szCs w:val="20"/>
          <w:rtl/>
        </w:rPr>
        <w:t>نسبة النفقات المخصصة للابعاد الاجتماعية كتسهيلات وظيفية داعمة الى اجمالي الموازنة:</w:t>
      </w:r>
      <w:r w:rsidRPr="00C915E2">
        <w:rPr>
          <w:rFonts w:asciiTheme="majorBidi" w:eastAsia="Times New Roman" w:hAnsiTheme="majorBidi" w:cstheme="majorBidi"/>
          <w:sz w:val="20"/>
          <w:szCs w:val="20"/>
          <w:rtl/>
          <w:lang w:bidi="ar-IQ"/>
        </w:rPr>
        <w:t xml:space="preserve"> هذا المؤشر يقيس نسبة التخصيصات الموجهة للأبعاد الاجتماعية للوحدة الحكومية إلى إجمالي الموازنة التشغيلية للوحدة. يستخدم للإشارة إلى حجم الأموال المخصصة لتغطية المتطلبات الاجتماعية وتعزيز المهارات والقدرات التي ترتبط بين الأفراد والوحدة من جهة، وبين الأفراد والمجتمع من جهة أخرى، مما ينعكس في درجة الاهتمام بالنوع الاجتماعي. تتضمن البنود الاجتماعية في الموازنة مثل</w:t>
      </w:r>
      <w:r w:rsidR="00C02DBF" w:rsidRPr="00C915E2">
        <w:rPr>
          <w:rFonts w:asciiTheme="majorBidi" w:eastAsia="Times New Roman" w:hAnsiTheme="majorBidi" w:cstheme="majorBidi"/>
          <w:sz w:val="20"/>
          <w:szCs w:val="20"/>
          <w:rtl/>
          <w:lang w:bidi="ar-IQ"/>
        </w:rPr>
        <w:t xml:space="preserve"> </w:t>
      </w:r>
      <w:r w:rsidR="00E04785" w:rsidRPr="00C915E2">
        <w:rPr>
          <w:rFonts w:asciiTheme="majorBidi" w:eastAsia="Times New Roman" w:hAnsiTheme="majorBidi" w:cstheme="majorBidi"/>
          <w:sz w:val="20"/>
          <w:szCs w:val="20"/>
          <w:rtl/>
          <w:lang w:bidi="ar-IQ"/>
        </w:rPr>
        <w:t>نفقات أخرى (ايجار وسائط نقل، اللوازم الطبية، اللوازم الأخرى)</w:t>
      </w:r>
      <w:r w:rsidRPr="00C915E2">
        <w:rPr>
          <w:rFonts w:asciiTheme="majorBidi" w:eastAsia="Times New Roman" w:hAnsiTheme="majorBidi" w:cstheme="majorBidi"/>
          <w:sz w:val="20"/>
          <w:szCs w:val="20"/>
          <w:rtl/>
          <w:lang w:bidi="ar-IQ"/>
        </w:rPr>
        <w:t>. يبين الجدول (</w:t>
      </w:r>
      <w:r w:rsidR="0055626B" w:rsidRPr="00C915E2">
        <w:rPr>
          <w:rFonts w:asciiTheme="majorBidi" w:eastAsia="Times New Roman" w:hAnsiTheme="majorBidi" w:cstheme="majorBidi"/>
          <w:sz w:val="20"/>
          <w:szCs w:val="20"/>
          <w:rtl/>
          <w:lang w:bidi="ar-IQ"/>
        </w:rPr>
        <w:t>10</w:t>
      </w:r>
      <w:r w:rsidRPr="00C915E2">
        <w:rPr>
          <w:rFonts w:asciiTheme="majorBidi" w:eastAsia="Times New Roman" w:hAnsiTheme="majorBidi" w:cstheme="majorBidi"/>
          <w:sz w:val="20"/>
          <w:szCs w:val="20"/>
          <w:rtl/>
          <w:lang w:bidi="ar-IQ"/>
        </w:rPr>
        <w:t xml:space="preserve">) نسبة الإجمالي المُخصَّص لهذه البنود من إجمالي تخصيصات </w:t>
      </w:r>
      <w:r w:rsidR="00800A53" w:rsidRPr="00C915E2">
        <w:rPr>
          <w:rFonts w:asciiTheme="majorBidi" w:eastAsia="Times New Roman" w:hAnsiTheme="majorBidi" w:cstheme="majorBidi"/>
          <w:sz w:val="20"/>
          <w:szCs w:val="20"/>
          <w:rtl/>
          <w:lang w:bidi="ar-IQ"/>
        </w:rPr>
        <w:t>الموازنة العامة التشغيلية المستدامة</w:t>
      </w:r>
      <w:bookmarkStart w:id="38" w:name="_Hlk144255791"/>
      <w:r w:rsidR="0055626B" w:rsidRPr="00C915E2">
        <w:rPr>
          <w:rFonts w:asciiTheme="majorBidi" w:eastAsia="Times New Roman" w:hAnsiTheme="majorBidi" w:cstheme="majorBidi"/>
          <w:sz w:val="20"/>
          <w:szCs w:val="20"/>
          <w:rtl/>
          <w:lang w:bidi="ar-IQ"/>
        </w:rPr>
        <w:t>.</w:t>
      </w:r>
    </w:p>
    <w:p w14:paraId="0472338B" w14:textId="16A33269" w:rsidR="0095355B" w:rsidRPr="00C915E2" w:rsidRDefault="0095355B" w:rsidP="00C915E2">
      <w:pPr>
        <w:tabs>
          <w:tab w:val="left" w:pos="991"/>
        </w:tabs>
        <w:spacing w:after="0" w:line="360" w:lineRule="auto"/>
        <w:ind w:left="116"/>
        <w:contextualSpacing/>
        <w:jc w:val="center"/>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الجدول (</w:t>
      </w:r>
      <w:r w:rsidR="00B1189E" w:rsidRPr="00C915E2">
        <w:rPr>
          <w:rFonts w:asciiTheme="majorBidi" w:eastAsia="Times New Roman" w:hAnsiTheme="majorBidi" w:cstheme="majorBidi"/>
          <w:sz w:val="20"/>
          <w:szCs w:val="20"/>
          <w:rtl/>
          <w:lang w:bidi="ar-IQ"/>
        </w:rPr>
        <w:t>10</w:t>
      </w:r>
      <w:r w:rsidRPr="00C915E2">
        <w:rPr>
          <w:rFonts w:asciiTheme="majorBidi" w:eastAsia="Times New Roman" w:hAnsiTheme="majorBidi" w:cstheme="majorBidi"/>
          <w:sz w:val="20"/>
          <w:szCs w:val="20"/>
          <w:rtl/>
          <w:lang w:bidi="ar-IQ"/>
        </w:rPr>
        <w:t>)</w:t>
      </w:r>
      <w:r w:rsidR="001F0349" w:rsidRPr="00C915E2">
        <w:rPr>
          <w:rFonts w:asciiTheme="majorBidi" w:eastAsia="Times New Roman" w:hAnsiTheme="majorBidi" w:cstheme="majorBidi"/>
          <w:sz w:val="20"/>
          <w:szCs w:val="20"/>
          <w:rtl/>
          <w:lang w:bidi="ar-IQ"/>
        </w:rPr>
        <w:t xml:space="preserve"> </w:t>
      </w:r>
      <w:r w:rsidRPr="00C915E2">
        <w:rPr>
          <w:rFonts w:asciiTheme="majorBidi" w:eastAsia="Times New Roman" w:hAnsiTheme="majorBidi" w:cstheme="majorBidi"/>
          <w:sz w:val="20"/>
          <w:szCs w:val="20"/>
          <w:rtl/>
        </w:rPr>
        <w:t xml:space="preserve">نسبة النفقات المخصصة للابعاد الاجتماعية كتسهيلات وظيفية داعمة الى اجمالي الموازنة </w:t>
      </w:r>
      <w:r w:rsidR="00E44633" w:rsidRPr="00C915E2">
        <w:rPr>
          <w:rFonts w:asciiTheme="majorBidi" w:eastAsia="Times New Roman" w:hAnsiTheme="majorBidi" w:cstheme="majorBidi"/>
          <w:sz w:val="20"/>
          <w:szCs w:val="20"/>
          <w:rtl/>
        </w:rPr>
        <w:t>حسب النوع الاجتماعي وفق</w:t>
      </w:r>
      <w:r w:rsidRPr="00C915E2">
        <w:rPr>
          <w:rFonts w:asciiTheme="majorBidi" w:eastAsia="Times New Roman" w:hAnsiTheme="majorBidi" w:cstheme="majorBidi"/>
          <w:sz w:val="20"/>
          <w:szCs w:val="20"/>
          <w:rtl/>
        </w:rPr>
        <w:t xml:space="preserve"> النظام المحاسبي الحكومي و </w:t>
      </w:r>
      <w:r w:rsidR="00800A53" w:rsidRPr="00C915E2">
        <w:rPr>
          <w:rFonts w:asciiTheme="majorBidi" w:eastAsia="Times New Roman" w:hAnsiTheme="majorBidi" w:cstheme="majorBidi"/>
          <w:sz w:val="20"/>
          <w:szCs w:val="20"/>
          <w:rtl/>
        </w:rPr>
        <w:t>الموازنة العامة التشغيلية المستدامة</w:t>
      </w:r>
      <w:r w:rsidRPr="00C915E2">
        <w:rPr>
          <w:rFonts w:asciiTheme="majorBidi" w:eastAsia="Times New Roman" w:hAnsiTheme="majorBidi" w:cstheme="majorBidi"/>
          <w:sz w:val="20"/>
          <w:szCs w:val="20"/>
          <w:rtl/>
        </w:rPr>
        <w:t xml:space="preserve"> لسنة (2021)</w:t>
      </w:r>
      <w:bookmarkEnd w:id="38"/>
    </w:p>
    <w:tbl>
      <w:tblPr>
        <w:bidiVisual/>
        <w:tblW w:w="8289" w:type="dxa"/>
        <w:tblLook w:val="04A0" w:firstRow="1" w:lastRow="0" w:firstColumn="1" w:lastColumn="0" w:noHBand="0" w:noVBand="1"/>
      </w:tblPr>
      <w:tblGrid>
        <w:gridCol w:w="1599"/>
        <w:gridCol w:w="2159"/>
        <w:gridCol w:w="2410"/>
        <w:gridCol w:w="2121"/>
      </w:tblGrid>
      <w:tr w:rsidR="00614A3D" w:rsidRPr="00E95274" w14:paraId="547BA349" w14:textId="77777777" w:rsidTr="002B2D5B">
        <w:trPr>
          <w:trHeight w:val="416"/>
        </w:trPr>
        <w:tc>
          <w:tcPr>
            <w:tcW w:w="159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C301AD0" w14:textId="77777777" w:rsidR="0095355B" w:rsidRPr="00E95274" w:rsidRDefault="0095355B" w:rsidP="00C915E2">
            <w:pPr>
              <w:spacing w:after="0" w:line="360" w:lineRule="auto"/>
              <w:jc w:val="center"/>
              <w:rPr>
                <w:rFonts w:asciiTheme="majorBidi" w:eastAsia="Times New Roman" w:hAnsiTheme="majorBidi" w:cstheme="majorBidi"/>
                <w:b/>
                <w:bCs/>
                <w:sz w:val="16"/>
                <w:szCs w:val="16"/>
              </w:rPr>
            </w:pPr>
            <w:r w:rsidRPr="00E95274">
              <w:rPr>
                <w:rFonts w:asciiTheme="majorBidi" w:eastAsia="Times New Roman" w:hAnsiTheme="majorBidi" w:cstheme="majorBidi"/>
                <w:b/>
                <w:bCs/>
                <w:sz w:val="16"/>
                <w:szCs w:val="16"/>
                <w:rtl/>
              </w:rPr>
              <w:t>الوحدة</w:t>
            </w:r>
          </w:p>
        </w:tc>
        <w:tc>
          <w:tcPr>
            <w:tcW w:w="215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C8163B2" w14:textId="77777777" w:rsidR="0095355B" w:rsidRPr="00E95274" w:rsidRDefault="0095355B" w:rsidP="00C915E2">
            <w:pPr>
              <w:spacing w:after="0" w:line="360" w:lineRule="auto"/>
              <w:jc w:val="center"/>
              <w:rPr>
                <w:rFonts w:asciiTheme="majorBidi" w:eastAsia="Times New Roman" w:hAnsiTheme="majorBidi" w:cstheme="majorBidi"/>
                <w:b/>
                <w:bCs/>
                <w:sz w:val="16"/>
                <w:szCs w:val="16"/>
                <w:rtl/>
              </w:rPr>
            </w:pPr>
            <w:r w:rsidRPr="00E95274">
              <w:rPr>
                <w:rFonts w:asciiTheme="majorBidi" w:eastAsia="Times New Roman" w:hAnsiTheme="majorBidi" w:cstheme="majorBidi"/>
                <w:b/>
                <w:bCs/>
                <w:sz w:val="16"/>
                <w:szCs w:val="16"/>
                <w:rtl/>
              </w:rPr>
              <w:t>نسبة الذكور</w:t>
            </w:r>
          </w:p>
        </w:tc>
        <w:tc>
          <w:tcPr>
            <w:tcW w:w="241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ADA7E1B" w14:textId="77777777" w:rsidR="0095355B" w:rsidRPr="00E95274" w:rsidRDefault="0095355B" w:rsidP="00C915E2">
            <w:pPr>
              <w:spacing w:after="0" w:line="360" w:lineRule="auto"/>
              <w:jc w:val="center"/>
              <w:rPr>
                <w:rFonts w:asciiTheme="majorBidi" w:eastAsia="Times New Roman" w:hAnsiTheme="majorBidi" w:cstheme="majorBidi"/>
                <w:b/>
                <w:bCs/>
                <w:sz w:val="16"/>
                <w:szCs w:val="16"/>
                <w:rtl/>
              </w:rPr>
            </w:pPr>
            <w:r w:rsidRPr="00E95274">
              <w:rPr>
                <w:rFonts w:asciiTheme="majorBidi" w:eastAsia="Times New Roman" w:hAnsiTheme="majorBidi" w:cstheme="majorBidi"/>
                <w:b/>
                <w:bCs/>
                <w:sz w:val="16"/>
                <w:szCs w:val="16"/>
                <w:rtl/>
              </w:rPr>
              <w:t>نسبة الاناث</w:t>
            </w:r>
          </w:p>
        </w:tc>
        <w:tc>
          <w:tcPr>
            <w:tcW w:w="21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B248E80" w14:textId="77777777" w:rsidR="0095355B" w:rsidRPr="00E95274" w:rsidRDefault="0095355B" w:rsidP="00C915E2">
            <w:pPr>
              <w:spacing w:after="0" w:line="360" w:lineRule="auto"/>
              <w:jc w:val="center"/>
              <w:rPr>
                <w:rFonts w:asciiTheme="majorBidi" w:eastAsia="Times New Roman" w:hAnsiTheme="majorBidi" w:cstheme="majorBidi"/>
                <w:b/>
                <w:bCs/>
                <w:sz w:val="16"/>
                <w:szCs w:val="16"/>
                <w:rtl/>
              </w:rPr>
            </w:pPr>
            <w:r w:rsidRPr="00E95274">
              <w:rPr>
                <w:rFonts w:asciiTheme="majorBidi" w:eastAsia="Times New Roman" w:hAnsiTheme="majorBidi" w:cstheme="majorBidi"/>
                <w:b/>
                <w:bCs/>
                <w:sz w:val="16"/>
                <w:szCs w:val="16"/>
                <w:rtl/>
              </w:rPr>
              <w:t>اجمالي نسبة المئوية</w:t>
            </w:r>
          </w:p>
        </w:tc>
      </w:tr>
      <w:tr w:rsidR="00614A3D" w:rsidRPr="00E95274" w14:paraId="3C94AF73" w14:textId="77777777" w:rsidTr="002B2D5B">
        <w:trPr>
          <w:trHeight w:val="436"/>
        </w:trPr>
        <w:tc>
          <w:tcPr>
            <w:tcW w:w="1599" w:type="dxa"/>
            <w:tcBorders>
              <w:top w:val="nil"/>
              <w:left w:val="single" w:sz="4" w:space="0" w:color="auto"/>
              <w:bottom w:val="single" w:sz="4" w:space="0" w:color="auto"/>
              <w:right w:val="single" w:sz="4" w:space="0" w:color="auto"/>
            </w:tcBorders>
            <w:shd w:val="clear" w:color="auto" w:fill="FFFFFF"/>
            <w:noWrap/>
            <w:vAlign w:val="bottom"/>
            <w:hideMark/>
          </w:tcPr>
          <w:p w14:paraId="2633F8BE" w14:textId="77777777" w:rsidR="0095355B" w:rsidRPr="00E95274" w:rsidRDefault="0095355B" w:rsidP="00C915E2">
            <w:pPr>
              <w:spacing w:after="0" w:line="360" w:lineRule="auto"/>
              <w:jc w:val="center"/>
              <w:rPr>
                <w:rFonts w:asciiTheme="majorBidi" w:eastAsia="Times New Roman" w:hAnsiTheme="majorBidi" w:cstheme="majorBidi"/>
                <w:b/>
                <w:bCs/>
                <w:sz w:val="16"/>
                <w:szCs w:val="16"/>
                <w:rtl/>
              </w:rPr>
            </w:pPr>
            <w:r w:rsidRPr="00E95274">
              <w:rPr>
                <w:rFonts w:asciiTheme="majorBidi" w:eastAsia="Times New Roman" w:hAnsiTheme="majorBidi" w:cstheme="majorBidi"/>
                <w:b/>
                <w:bCs/>
                <w:sz w:val="16"/>
                <w:szCs w:val="16"/>
                <w:rtl/>
              </w:rPr>
              <w:t>رئاسة جامعة دهوك</w:t>
            </w:r>
          </w:p>
        </w:tc>
        <w:tc>
          <w:tcPr>
            <w:tcW w:w="2159" w:type="dxa"/>
            <w:tcBorders>
              <w:top w:val="nil"/>
              <w:left w:val="single" w:sz="4" w:space="0" w:color="auto"/>
              <w:bottom w:val="single" w:sz="4" w:space="0" w:color="auto"/>
              <w:right w:val="single" w:sz="4" w:space="0" w:color="auto"/>
            </w:tcBorders>
            <w:shd w:val="clear" w:color="auto" w:fill="auto"/>
            <w:noWrap/>
            <w:vAlign w:val="bottom"/>
            <w:hideMark/>
          </w:tcPr>
          <w:p w14:paraId="32DA66F8" w14:textId="77777777" w:rsidR="0095355B" w:rsidRPr="00E95274" w:rsidRDefault="0095355B" w:rsidP="00C915E2">
            <w:pPr>
              <w:bidi w:val="0"/>
              <w:spacing w:after="0" w:line="360" w:lineRule="auto"/>
              <w:jc w:val="center"/>
              <w:rPr>
                <w:rFonts w:asciiTheme="majorBidi" w:eastAsia="Times New Roman" w:hAnsiTheme="majorBidi" w:cstheme="majorBidi"/>
                <w:b/>
                <w:bCs/>
                <w:sz w:val="16"/>
                <w:szCs w:val="16"/>
                <w:rtl/>
              </w:rPr>
            </w:pPr>
            <w:r w:rsidRPr="00E95274">
              <w:rPr>
                <w:rFonts w:asciiTheme="majorBidi" w:eastAsia="Times New Roman" w:hAnsiTheme="majorBidi" w:cstheme="majorBidi"/>
                <w:b/>
                <w:bCs/>
                <w:sz w:val="16"/>
                <w:szCs w:val="16"/>
              </w:rPr>
              <w:t>%0.9</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7FACF8AE" w14:textId="77777777" w:rsidR="0095355B" w:rsidRPr="00E95274" w:rsidRDefault="0095355B" w:rsidP="00C915E2">
            <w:pPr>
              <w:bidi w:val="0"/>
              <w:spacing w:after="0" w:line="360" w:lineRule="auto"/>
              <w:jc w:val="center"/>
              <w:rPr>
                <w:rFonts w:asciiTheme="majorBidi" w:eastAsia="Times New Roman" w:hAnsiTheme="majorBidi" w:cstheme="majorBidi"/>
                <w:b/>
                <w:bCs/>
                <w:sz w:val="16"/>
                <w:szCs w:val="16"/>
              </w:rPr>
            </w:pPr>
            <w:r w:rsidRPr="00E95274">
              <w:rPr>
                <w:rFonts w:asciiTheme="majorBidi" w:eastAsia="Times New Roman" w:hAnsiTheme="majorBidi" w:cstheme="majorBidi"/>
                <w:b/>
                <w:bCs/>
                <w:sz w:val="16"/>
                <w:szCs w:val="16"/>
              </w:rPr>
              <w:t>%0.5</w:t>
            </w:r>
          </w:p>
        </w:tc>
        <w:tc>
          <w:tcPr>
            <w:tcW w:w="2121" w:type="dxa"/>
            <w:tcBorders>
              <w:top w:val="nil"/>
              <w:left w:val="single" w:sz="4" w:space="0" w:color="auto"/>
              <w:bottom w:val="single" w:sz="4" w:space="0" w:color="auto"/>
              <w:right w:val="single" w:sz="4" w:space="0" w:color="auto"/>
            </w:tcBorders>
            <w:shd w:val="clear" w:color="auto" w:fill="auto"/>
            <w:noWrap/>
            <w:vAlign w:val="bottom"/>
            <w:hideMark/>
          </w:tcPr>
          <w:p w14:paraId="29CD1B15" w14:textId="77777777" w:rsidR="0095355B" w:rsidRPr="00E95274" w:rsidRDefault="0095355B" w:rsidP="00C915E2">
            <w:pPr>
              <w:bidi w:val="0"/>
              <w:spacing w:after="0" w:line="360" w:lineRule="auto"/>
              <w:jc w:val="center"/>
              <w:rPr>
                <w:rFonts w:asciiTheme="majorBidi" w:eastAsia="Times New Roman" w:hAnsiTheme="majorBidi" w:cstheme="majorBidi"/>
                <w:b/>
                <w:bCs/>
                <w:sz w:val="16"/>
                <w:szCs w:val="16"/>
              </w:rPr>
            </w:pPr>
            <w:r w:rsidRPr="00E95274">
              <w:rPr>
                <w:rFonts w:asciiTheme="majorBidi" w:eastAsia="Times New Roman" w:hAnsiTheme="majorBidi" w:cstheme="majorBidi"/>
                <w:b/>
                <w:bCs/>
                <w:sz w:val="16"/>
                <w:szCs w:val="16"/>
              </w:rPr>
              <w:t>%1.4</w:t>
            </w:r>
          </w:p>
        </w:tc>
      </w:tr>
    </w:tbl>
    <w:p w14:paraId="50C2025B" w14:textId="56614507" w:rsidR="0095355B" w:rsidRPr="00C915E2" w:rsidRDefault="0095355B" w:rsidP="00C915E2">
      <w:pPr>
        <w:spacing w:after="0" w:line="360" w:lineRule="auto"/>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 xml:space="preserve">المصدر:من اعداد </w:t>
      </w:r>
      <w:r w:rsidR="00491FCA" w:rsidRPr="00C915E2">
        <w:rPr>
          <w:rFonts w:asciiTheme="majorBidi" w:eastAsia="Times New Roman" w:hAnsiTheme="majorBidi" w:cstheme="majorBidi"/>
          <w:sz w:val="20"/>
          <w:szCs w:val="20"/>
          <w:rtl/>
          <w:lang w:bidi="ar-IQ"/>
        </w:rPr>
        <w:t>الباحثين</w:t>
      </w:r>
      <w:r w:rsidRPr="00C915E2">
        <w:rPr>
          <w:rFonts w:asciiTheme="majorBidi" w:eastAsia="Times New Roman" w:hAnsiTheme="majorBidi" w:cstheme="majorBidi"/>
          <w:sz w:val="20"/>
          <w:szCs w:val="20"/>
          <w:rtl/>
          <w:lang w:bidi="ar-IQ"/>
        </w:rPr>
        <w:t xml:space="preserve"> بالاعتماد على ميزان المراجعة للوحدة عينة البحث</w:t>
      </w:r>
      <w:r w:rsidR="00762772" w:rsidRPr="00C915E2">
        <w:rPr>
          <w:rFonts w:asciiTheme="majorBidi" w:eastAsia="Times New Roman" w:hAnsiTheme="majorBidi" w:cstheme="majorBidi"/>
          <w:sz w:val="20"/>
          <w:szCs w:val="20"/>
          <w:rtl/>
          <w:lang w:bidi="ar-IQ"/>
        </w:rPr>
        <w:t>.</w:t>
      </w:r>
    </w:p>
    <w:p w14:paraId="07C6DBE8" w14:textId="3580A148" w:rsidR="0095355B" w:rsidRPr="00C915E2" w:rsidRDefault="000F0357" w:rsidP="00C915E2">
      <w:pPr>
        <w:spacing w:after="0" w:line="360" w:lineRule="auto"/>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lang w:bidi="ar-IQ"/>
        </w:rPr>
        <w:t xml:space="preserve">    </w:t>
      </w:r>
      <w:r w:rsidR="0095355B" w:rsidRPr="00C915E2">
        <w:rPr>
          <w:rFonts w:asciiTheme="majorBidi" w:eastAsia="Times New Roman" w:hAnsiTheme="majorBidi" w:cstheme="majorBidi"/>
          <w:sz w:val="20"/>
          <w:szCs w:val="20"/>
          <w:rtl/>
          <w:lang w:bidi="ar-IQ"/>
        </w:rPr>
        <w:t>يلاحظ من الجدول (</w:t>
      </w:r>
      <w:r w:rsidR="0055626B" w:rsidRPr="00C915E2">
        <w:rPr>
          <w:rFonts w:asciiTheme="majorBidi" w:eastAsia="Times New Roman" w:hAnsiTheme="majorBidi" w:cstheme="majorBidi"/>
          <w:sz w:val="20"/>
          <w:szCs w:val="20"/>
          <w:rtl/>
          <w:lang w:bidi="ar-IQ"/>
        </w:rPr>
        <w:t>10</w:t>
      </w:r>
      <w:r w:rsidR="0095355B" w:rsidRPr="00C915E2">
        <w:rPr>
          <w:rFonts w:asciiTheme="majorBidi" w:eastAsia="Times New Roman" w:hAnsiTheme="majorBidi" w:cstheme="majorBidi"/>
          <w:sz w:val="20"/>
          <w:szCs w:val="20"/>
          <w:rtl/>
          <w:lang w:bidi="ar-IQ"/>
        </w:rPr>
        <w:t>) بان رئاسة جامعة دهوك قد خصصت نسبة عالية من اجمالي تخصيصات الموازنة التشغيلية لبنود الابعاد الاجتماعية وهي كتسهيلات داعمة للموظفين</w:t>
      </w:r>
      <w:r w:rsidR="00A82329" w:rsidRPr="00C915E2">
        <w:rPr>
          <w:rFonts w:asciiTheme="majorBidi" w:eastAsia="Times New Roman" w:hAnsiTheme="majorBidi" w:cstheme="majorBidi"/>
          <w:sz w:val="20"/>
          <w:szCs w:val="20"/>
          <w:rtl/>
          <w:lang w:bidi="ar-IQ"/>
        </w:rPr>
        <w:t>.</w:t>
      </w:r>
    </w:p>
    <w:p w14:paraId="72EF06D4" w14:textId="3404B072" w:rsidR="0095355B" w:rsidRPr="00C915E2" w:rsidRDefault="00A82329" w:rsidP="00C915E2">
      <w:pPr>
        <w:spacing w:after="0" w:line="360" w:lineRule="auto"/>
        <w:contextualSpacing/>
        <w:jc w:val="both"/>
        <w:rPr>
          <w:rFonts w:asciiTheme="majorBidi" w:eastAsia="Times New Roman" w:hAnsiTheme="majorBidi" w:cstheme="majorBidi"/>
          <w:b/>
          <w:bCs/>
          <w:sz w:val="20"/>
          <w:szCs w:val="20"/>
          <w:rtl/>
        </w:rPr>
      </w:pPr>
      <w:r w:rsidRPr="00C915E2">
        <w:rPr>
          <w:rFonts w:asciiTheme="majorBidi" w:eastAsia="Times New Roman" w:hAnsiTheme="majorBidi" w:cstheme="majorBidi"/>
          <w:b/>
          <w:bCs/>
          <w:sz w:val="20"/>
          <w:szCs w:val="20"/>
          <w:rtl/>
        </w:rPr>
        <w:t>3.</w:t>
      </w:r>
      <w:r w:rsidR="0095355B" w:rsidRPr="00C915E2">
        <w:rPr>
          <w:rFonts w:asciiTheme="majorBidi" w:eastAsia="Times New Roman" w:hAnsiTheme="majorBidi" w:cstheme="majorBidi"/>
          <w:b/>
          <w:bCs/>
          <w:sz w:val="20"/>
          <w:szCs w:val="20"/>
          <w:rtl/>
        </w:rPr>
        <w:t xml:space="preserve"> </w:t>
      </w:r>
      <w:bookmarkStart w:id="39" w:name="_Hlk144255814"/>
      <w:r w:rsidR="0095355B" w:rsidRPr="00C915E2">
        <w:rPr>
          <w:rFonts w:asciiTheme="majorBidi" w:eastAsia="Times New Roman" w:hAnsiTheme="majorBidi" w:cstheme="majorBidi"/>
          <w:b/>
          <w:bCs/>
          <w:sz w:val="20"/>
          <w:szCs w:val="20"/>
          <w:rtl/>
        </w:rPr>
        <w:t xml:space="preserve">نسبة تخصيصات الموازنة للمنافع الموظفين الى اجمالي </w:t>
      </w:r>
      <w:r w:rsidR="00800A53" w:rsidRPr="00C915E2">
        <w:rPr>
          <w:rFonts w:asciiTheme="majorBidi" w:eastAsia="Times New Roman" w:hAnsiTheme="majorBidi" w:cstheme="majorBidi"/>
          <w:b/>
          <w:bCs/>
          <w:sz w:val="20"/>
          <w:szCs w:val="20"/>
          <w:rtl/>
        </w:rPr>
        <w:t>الموازنة العامة التشغيلية المستدامة</w:t>
      </w:r>
      <w:bookmarkEnd w:id="39"/>
      <w:r w:rsidR="0095355B" w:rsidRPr="00C915E2">
        <w:rPr>
          <w:rFonts w:asciiTheme="majorBidi" w:eastAsia="Times New Roman" w:hAnsiTheme="majorBidi" w:cstheme="majorBidi"/>
          <w:b/>
          <w:bCs/>
          <w:sz w:val="20"/>
          <w:szCs w:val="20"/>
          <w:rtl/>
        </w:rPr>
        <w:t xml:space="preserve">: </w:t>
      </w:r>
      <w:r w:rsidR="0095355B" w:rsidRPr="00C915E2">
        <w:rPr>
          <w:rFonts w:asciiTheme="majorBidi" w:eastAsia="Times New Roman" w:hAnsiTheme="majorBidi" w:cstheme="majorBidi"/>
          <w:sz w:val="20"/>
          <w:szCs w:val="20"/>
          <w:rtl/>
        </w:rPr>
        <w:t xml:space="preserve">هذا المؤشر يقيس نسبة التخصيصات المُوجَّهة لمنافع الموظفين إلى إجمالي </w:t>
      </w:r>
      <w:r w:rsidR="00800A53" w:rsidRPr="00C915E2">
        <w:rPr>
          <w:rFonts w:asciiTheme="majorBidi" w:eastAsia="Times New Roman" w:hAnsiTheme="majorBidi" w:cstheme="majorBidi"/>
          <w:sz w:val="20"/>
          <w:szCs w:val="20"/>
          <w:rtl/>
        </w:rPr>
        <w:t>الموازنة العامة التشغيلية المستدامة</w:t>
      </w:r>
      <w:r w:rsidR="0095355B" w:rsidRPr="00C915E2">
        <w:rPr>
          <w:rFonts w:asciiTheme="majorBidi" w:eastAsia="Times New Roman" w:hAnsiTheme="majorBidi" w:cstheme="majorBidi"/>
          <w:sz w:val="20"/>
          <w:szCs w:val="20"/>
          <w:rtl/>
        </w:rPr>
        <w:t xml:space="preserve">. يهدف هذا المؤشر إلى تحديد نسبة المنافع المخصصة لتقديم المنافع الى الموظفين مابعد التوظيف وهي مكافأة التقاعدية </w:t>
      </w:r>
      <w:r w:rsidR="00BC3703" w:rsidRPr="00C915E2">
        <w:rPr>
          <w:rFonts w:asciiTheme="majorBidi" w:eastAsia="Times New Roman" w:hAnsiTheme="majorBidi" w:cstheme="majorBidi"/>
          <w:sz w:val="20"/>
          <w:szCs w:val="20"/>
          <w:rtl/>
        </w:rPr>
        <w:t>ال</w:t>
      </w:r>
      <w:r w:rsidR="0095355B" w:rsidRPr="00C915E2">
        <w:rPr>
          <w:rFonts w:asciiTheme="majorBidi" w:eastAsia="Times New Roman" w:hAnsiTheme="majorBidi" w:cstheme="majorBidi"/>
          <w:sz w:val="20"/>
          <w:szCs w:val="20"/>
          <w:rtl/>
        </w:rPr>
        <w:t>مدنية والتي يتم صرفها من قبل رئاسة جامعة دهوك للموظفين ال</w:t>
      </w:r>
      <w:r w:rsidR="00BC3703" w:rsidRPr="00C915E2">
        <w:rPr>
          <w:rFonts w:asciiTheme="majorBidi" w:eastAsia="Times New Roman" w:hAnsiTheme="majorBidi" w:cstheme="majorBidi"/>
          <w:sz w:val="20"/>
          <w:szCs w:val="20"/>
          <w:rtl/>
        </w:rPr>
        <w:t>م</w:t>
      </w:r>
      <w:r w:rsidR="0095355B" w:rsidRPr="00C915E2">
        <w:rPr>
          <w:rFonts w:asciiTheme="majorBidi" w:eastAsia="Times New Roman" w:hAnsiTheme="majorBidi" w:cstheme="majorBidi"/>
          <w:sz w:val="20"/>
          <w:szCs w:val="20"/>
          <w:rtl/>
        </w:rPr>
        <w:t>حال</w:t>
      </w:r>
      <w:r w:rsidR="00BC3703" w:rsidRPr="00C915E2">
        <w:rPr>
          <w:rFonts w:asciiTheme="majorBidi" w:eastAsia="Times New Roman" w:hAnsiTheme="majorBidi" w:cstheme="majorBidi"/>
          <w:sz w:val="20"/>
          <w:szCs w:val="20"/>
          <w:rtl/>
        </w:rPr>
        <w:t>ين</w:t>
      </w:r>
      <w:r w:rsidR="0095355B" w:rsidRPr="00C915E2">
        <w:rPr>
          <w:rFonts w:asciiTheme="majorBidi" w:eastAsia="Times New Roman" w:hAnsiTheme="majorBidi" w:cstheme="majorBidi"/>
          <w:sz w:val="20"/>
          <w:szCs w:val="20"/>
          <w:rtl/>
        </w:rPr>
        <w:t xml:space="preserve"> </w:t>
      </w:r>
      <w:r w:rsidR="00BC3703" w:rsidRPr="00C915E2">
        <w:rPr>
          <w:rFonts w:asciiTheme="majorBidi" w:eastAsia="Times New Roman" w:hAnsiTheme="majorBidi" w:cstheme="majorBidi"/>
          <w:sz w:val="20"/>
          <w:szCs w:val="20"/>
          <w:rtl/>
        </w:rPr>
        <w:t>على</w:t>
      </w:r>
      <w:r w:rsidR="0095355B" w:rsidRPr="00C915E2">
        <w:rPr>
          <w:rFonts w:asciiTheme="majorBidi" w:eastAsia="Times New Roman" w:hAnsiTheme="majorBidi" w:cstheme="majorBidi"/>
          <w:sz w:val="20"/>
          <w:szCs w:val="20"/>
          <w:rtl/>
        </w:rPr>
        <w:t xml:space="preserve"> التقاعد</w:t>
      </w:r>
      <w:r w:rsidR="0095355B" w:rsidRPr="00C915E2">
        <w:rPr>
          <w:rFonts w:asciiTheme="majorBidi" w:eastAsia="Times New Roman" w:hAnsiTheme="majorBidi" w:cstheme="majorBidi"/>
          <w:sz w:val="20"/>
          <w:szCs w:val="20"/>
        </w:rPr>
        <w:t>.</w:t>
      </w:r>
    </w:p>
    <w:p w14:paraId="4E827F29" w14:textId="00571D19" w:rsidR="0095355B" w:rsidRPr="00C915E2" w:rsidRDefault="0095355B" w:rsidP="00C915E2">
      <w:pPr>
        <w:spacing w:after="0" w:line="360" w:lineRule="auto"/>
        <w:jc w:val="center"/>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الجدول (</w:t>
      </w:r>
      <w:r w:rsidR="00B1189E" w:rsidRPr="00C915E2">
        <w:rPr>
          <w:rFonts w:asciiTheme="majorBidi" w:eastAsia="Times New Roman" w:hAnsiTheme="majorBidi" w:cstheme="majorBidi"/>
          <w:sz w:val="20"/>
          <w:szCs w:val="20"/>
          <w:rtl/>
          <w:lang w:bidi="ar-IQ"/>
        </w:rPr>
        <w:t>11</w:t>
      </w:r>
      <w:r w:rsidRPr="00C915E2">
        <w:rPr>
          <w:rFonts w:asciiTheme="majorBidi" w:eastAsia="Times New Roman" w:hAnsiTheme="majorBidi" w:cstheme="majorBidi"/>
          <w:sz w:val="20"/>
          <w:szCs w:val="20"/>
          <w:rtl/>
          <w:lang w:bidi="ar-IQ"/>
        </w:rPr>
        <w:t>)</w:t>
      </w:r>
      <w:r w:rsidR="001F0349" w:rsidRPr="00C915E2">
        <w:rPr>
          <w:rFonts w:asciiTheme="majorBidi" w:eastAsia="Times New Roman" w:hAnsiTheme="majorBidi" w:cstheme="majorBidi"/>
          <w:sz w:val="20"/>
          <w:szCs w:val="20"/>
          <w:rtl/>
          <w:lang w:bidi="ar-IQ"/>
        </w:rPr>
        <w:t xml:space="preserve"> </w:t>
      </w:r>
      <w:r w:rsidRPr="00C915E2">
        <w:rPr>
          <w:rFonts w:asciiTheme="majorBidi" w:eastAsia="Times New Roman" w:hAnsiTheme="majorBidi" w:cstheme="majorBidi"/>
          <w:sz w:val="20"/>
          <w:szCs w:val="20"/>
          <w:rtl/>
        </w:rPr>
        <w:t xml:space="preserve">نسبة تخصيصات الموازنة لمنافع الموظفين الى اجمالي الموازنة التشغيلية </w:t>
      </w:r>
      <w:r w:rsidR="00E44633" w:rsidRPr="00C915E2">
        <w:rPr>
          <w:rFonts w:asciiTheme="majorBidi" w:eastAsia="Times New Roman" w:hAnsiTheme="majorBidi" w:cstheme="majorBidi"/>
          <w:sz w:val="20"/>
          <w:szCs w:val="20"/>
          <w:rtl/>
        </w:rPr>
        <w:t>حسب النوع الاجتماعي وفق</w:t>
      </w:r>
      <w:r w:rsidRPr="00C915E2">
        <w:rPr>
          <w:rFonts w:asciiTheme="majorBidi" w:eastAsia="Times New Roman" w:hAnsiTheme="majorBidi" w:cstheme="majorBidi"/>
          <w:sz w:val="20"/>
          <w:szCs w:val="20"/>
          <w:rtl/>
        </w:rPr>
        <w:t xml:space="preserve"> </w:t>
      </w:r>
      <w:r w:rsidR="00800A53" w:rsidRPr="00C915E2">
        <w:rPr>
          <w:rFonts w:asciiTheme="majorBidi" w:eastAsia="Times New Roman" w:hAnsiTheme="majorBidi" w:cstheme="majorBidi"/>
          <w:sz w:val="20"/>
          <w:szCs w:val="20"/>
          <w:rtl/>
        </w:rPr>
        <w:t>الموازنة العامة التشغيلية المستدامة</w:t>
      </w:r>
      <w:r w:rsidRPr="00C915E2">
        <w:rPr>
          <w:rFonts w:asciiTheme="majorBidi" w:eastAsia="Times New Roman" w:hAnsiTheme="majorBidi" w:cstheme="majorBidi"/>
          <w:sz w:val="20"/>
          <w:szCs w:val="20"/>
          <w:rtl/>
        </w:rPr>
        <w:t xml:space="preserve"> لسنة (2021)</w:t>
      </w:r>
    </w:p>
    <w:tbl>
      <w:tblPr>
        <w:bidiVisual/>
        <w:tblW w:w="7973" w:type="dxa"/>
        <w:tblInd w:w="258" w:type="dxa"/>
        <w:tblLook w:val="04A0" w:firstRow="1" w:lastRow="0" w:firstColumn="1" w:lastColumn="0" w:noHBand="0" w:noVBand="1"/>
      </w:tblPr>
      <w:tblGrid>
        <w:gridCol w:w="2068"/>
        <w:gridCol w:w="2790"/>
        <w:gridCol w:w="3115"/>
      </w:tblGrid>
      <w:tr w:rsidR="00614A3D" w:rsidRPr="00E95274" w14:paraId="372AC8A9" w14:textId="77777777" w:rsidTr="00163A43">
        <w:trPr>
          <w:trHeight w:val="519"/>
        </w:trPr>
        <w:tc>
          <w:tcPr>
            <w:tcW w:w="206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F551D76" w14:textId="77777777" w:rsidR="0095355B" w:rsidRPr="00E95274" w:rsidRDefault="0095355B" w:rsidP="00C915E2">
            <w:pPr>
              <w:spacing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tl/>
              </w:rPr>
              <w:t>الوحدة</w:t>
            </w:r>
          </w:p>
        </w:tc>
        <w:tc>
          <w:tcPr>
            <w:tcW w:w="279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F582256"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نسبة</w:t>
            </w:r>
          </w:p>
        </w:tc>
        <w:tc>
          <w:tcPr>
            <w:tcW w:w="311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32A41CA"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لسنة</w:t>
            </w:r>
          </w:p>
        </w:tc>
      </w:tr>
      <w:tr w:rsidR="00614A3D" w:rsidRPr="00E95274" w14:paraId="272ADFB1" w14:textId="77777777" w:rsidTr="00163A43">
        <w:trPr>
          <w:trHeight w:val="413"/>
        </w:trPr>
        <w:tc>
          <w:tcPr>
            <w:tcW w:w="2068" w:type="dxa"/>
            <w:tcBorders>
              <w:top w:val="nil"/>
              <w:left w:val="single" w:sz="4" w:space="0" w:color="auto"/>
              <w:bottom w:val="single" w:sz="4" w:space="0" w:color="auto"/>
              <w:right w:val="single" w:sz="4" w:space="0" w:color="auto"/>
            </w:tcBorders>
            <w:shd w:val="clear" w:color="auto" w:fill="FFFFFF"/>
            <w:noWrap/>
            <w:vAlign w:val="bottom"/>
            <w:hideMark/>
          </w:tcPr>
          <w:p w14:paraId="7F60D2FB"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رئاسة جامعة دهوك</w:t>
            </w:r>
          </w:p>
        </w:tc>
        <w:tc>
          <w:tcPr>
            <w:tcW w:w="2790" w:type="dxa"/>
            <w:tcBorders>
              <w:top w:val="nil"/>
              <w:left w:val="single" w:sz="4" w:space="0" w:color="auto"/>
              <w:bottom w:val="single" w:sz="4" w:space="0" w:color="auto"/>
              <w:right w:val="single" w:sz="4" w:space="0" w:color="auto"/>
            </w:tcBorders>
            <w:shd w:val="clear" w:color="auto" w:fill="auto"/>
            <w:noWrap/>
            <w:vAlign w:val="bottom"/>
            <w:hideMark/>
          </w:tcPr>
          <w:p w14:paraId="408AF459" w14:textId="77777777" w:rsidR="0095355B" w:rsidRPr="00E95274" w:rsidRDefault="0095355B" w:rsidP="00C915E2">
            <w:pPr>
              <w:bidi w:val="0"/>
              <w:spacing w:after="0" w:line="360" w:lineRule="auto"/>
              <w:jc w:val="center"/>
              <w:rPr>
                <w:rFonts w:asciiTheme="majorBidi" w:eastAsia="Times New Roman" w:hAnsiTheme="majorBidi" w:cstheme="majorBidi"/>
                <w:sz w:val="16"/>
                <w:szCs w:val="16"/>
                <w:rtl/>
              </w:rPr>
            </w:pPr>
            <w:bookmarkStart w:id="40" w:name="_Hlk144256240"/>
            <w:r w:rsidRPr="00E95274">
              <w:rPr>
                <w:rFonts w:asciiTheme="majorBidi" w:eastAsia="Times New Roman" w:hAnsiTheme="majorBidi" w:cstheme="majorBidi"/>
                <w:sz w:val="16"/>
                <w:szCs w:val="16"/>
              </w:rPr>
              <w:t>%0.8</w:t>
            </w:r>
            <w:bookmarkEnd w:id="40"/>
          </w:p>
        </w:tc>
        <w:tc>
          <w:tcPr>
            <w:tcW w:w="3115" w:type="dxa"/>
            <w:tcBorders>
              <w:top w:val="nil"/>
              <w:left w:val="single" w:sz="4" w:space="0" w:color="auto"/>
              <w:bottom w:val="single" w:sz="4" w:space="0" w:color="auto"/>
              <w:right w:val="single" w:sz="4" w:space="0" w:color="auto"/>
            </w:tcBorders>
            <w:shd w:val="clear" w:color="auto" w:fill="auto"/>
            <w:noWrap/>
            <w:vAlign w:val="bottom"/>
            <w:hideMark/>
          </w:tcPr>
          <w:p w14:paraId="2DCCDC44" w14:textId="77777777" w:rsidR="0095355B" w:rsidRPr="00E95274" w:rsidRDefault="0095355B" w:rsidP="00C915E2">
            <w:pPr>
              <w:bidi w:val="0"/>
              <w:spacing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2021</w:t>
            </w:r>
          </w:p>
        </w:tc>
      </w:tr>
    </w:tbl>
    <w:p w14:paraId="32D44B9D" w14:textId="7FEE144F" w:rsidR="0095355B" w:rsidRPr="00C915E2" w:rsidRDefault="0095355B" w:rsidP="00C915E2">
      <w:pPr>
        <w:spacing w:after="0" w:line="360" w:lineRule="auto"/>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rPr>
        <w:t>المصدر:</w:t>
      </w:r>
      <w:r w:rsidRPr="00C915E2">
        <w:rPr>
          <w:rFonts w:asciiTheme="majorBidi" w:eastAsia="Times New Roman" w:hAnsiTheme="majorBidi" w:cstheme="majorBidi"/>
          <w:sz w:val="20"/>
          <w:szCs w:val="20"/>
          <w:rtl/>
          <w:lang w:bidi="ar-IQ"/>
        </w:rPr>
        <w:t xml:space="preserve"> من اعداد </w:t>
      </w:r>
      <w:r w:rsidR="00491FCA" w:rsidRPr="00C915E2">
        <w:rPr>
          <w:rFonts w:asciiTheme="majorBidi" w:eastAsia="Times New Roman" w:hAnsiTheme="majorBidi" w:cstheme="majorBidi"/>
          <w:sz w:val="20"/>
          <w:szCs w:val="20"/>
          <w:rtl/>
          <w:lang w:bidi="ar-IQ"/>
        </w:rPr>
        <w:t>الباحثين</w:t>
      </w:r>
      <w:r w:rsidRPr="00C915E2">
        <w:rPr>
          <w:rFonts w:asciiTheme="majorBidi" w:eastAsia="Times New Roman" w:hAnsiTheme="majorBidi" w:cstheme="majorBidi"/>
          <w:sz w:val="20"/>
          <w:szCs w:val="20"/>
          <w:rtl/>
          <w:lang w:bidi="ar-IQ"/>
        </w:rPr>
        <w:t xml:space="preserve"> بالاعتماد على بيانات الموازنة العامة الشغيلية للوحدةعينة البحث </w:t>
      </w:r>
      <w:r w:rsidR="002800BA" w:rsidRPr="00C915E2">
        <w:rPr>
          <w:rFonts w:asciiTheme="majorBidi" w:eastAsia="Times New Roman" w:hAnsiTheme="majorBidi" w:cstheme="majorBidi"/>
          <w:sz w:val="20"/>
          <w:szCs w:val="20"/>
          <w:rtl/>
          <w:lang w:bidi="ar-IQ"/>
        </w:rPr>
        <w:t>.</w:t>
      </w:r>
    </w:p>
    <w:p w14:paraId="0EF3D075" w14:textId="77777777" w:rsidR="00270D8E" w:rsidRPr="00C915E2" w:rsidRDefault="0095355B" w:rsidP="00C915E2">
      <w:pPr>
        <w:spacing w:after="0" w:line="360" w:lineRule="auto"/>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يلاحظ من الجدول (</w:t>
      </w:r>
      <w:r w:rsidR="0055626B" w:rsidRPr="00C915E2">
        <w:rPr>
          <w:rFonts w:asciiTheme="majorBidi" w:eastAsia="Times New Roman" w:hAnsiTheme="majorBidi" w:cstheme="majorBidi"/>
          <w:sz w:val="20"/>
          <w:szCs w:val="20"/>
          <w:rtl/>
          <w:lang w:bidi="ar-IQ"/>
        </w:rPr>
        <w:t>11</w:t>
      </w:r>
      <w:r w:rsidRPr="00C915E2">
        <w:rPr>
          <w:rFonts w:asciiTheme="majorBidi" w:eastAsia="Times New Roman" w:hAnsiTheme="majorBidi" w:cstheme="majorBidi"/>
          <w:sz w:val="20"/>
          <w:szCs w:val="20"/>
          <w:rtl/>
          <w:lang w:bidi="ar-IQ"/>
        </w:rPr>
        <w:t xml:space="preserve">) ان نسبة تخصيصات الموازنة لمنافع الموظفين هي (0.8%) </w:t>
      </w:r>
      <w:r w:rsidR="00525407" w:rsidRPr="00C915E2">
        <w:rPr>
          <w:rFonts w:asciiTheme="majorBidi" w:eastAsia="Times New Roman" w:hAnsiTheme="majorBidi" w:cstheme="majorBidi"/>
          <w:sz w:val="20"/>
          <w:szCs w:val="20"/>
          <w:rtl/>
          <w:lang w:bidi="ar-IQ"/>
        </w:rPr>
        <w:t>للرواتب والمكافأة التقاعدية</w:t>
      </w:r>
      <w:r w:rsidR="00A56574" w:rsidRPr="00C915E2">
        <w:rPr>
          <w:rFonts w:asciiTheme="majorBidi" w:eastAsia="Times New Roman" w:hAnsiTheme="majorBidi" w:cstheme="majorBidi"/>
          <w:sz w:val="20"/>
          <w:szCs w:val="20"/>
          <w:rtl/>
          <w:lang w:bidi="ar-IQ"/>
        </w:rPr>
        <w:t xml:space="preserve"> </w:t>
      </w:r>
      <w:r w:rsidR="00DD1376" w:rsidRPr="00C915E2">
        <w:rPr>
          <w:rFonts w:asciiTheme="majorBidi" w:eastAsia="Times New Roman" w:hAnsiTheme="majorBidi" w:cstheme="majorBidi"/>
          <w:sz w:val="20"/>
          <w:szCs w:val="20"/>
          <w:rtl/>
          <w:lang w:bidi="ar-IQ"/>
        </w:rPr>
        <w:t>(800,000,000)</w:t>
      </w:r>
      <w:r w:rsidR="00A56574" w:rsidRPr="00C915E2">
        <w:rPr>
          <w:rFonts w:asciiTheme="majorBidi" w:eastAsia="Times New Roman" w:hAnsiTheme="majorBidi" w:cstheme="majorBidi"/>
          <w:sz w:val="20"/>
          <w:szCs w:val="20"/>
          <w:rtl/>
          <w:lang w:bidi="ar-IQ"/>
        </w:rPr>
        <w:t xml:space="preserve"> </w:t>
      </w:r>
      <w:r w:rsidR="008767DB" w:rsidRPr="00C915E2">
        <w:rPr>
          <w:rFonts w:asciiTheme="majorBidi" w:eastAsia="Times New Roman" w:hAnsiTheme="majorBidi" w:cstheme="majorBidi"/>
          <w:sz w:val="20"/>
          <w:szCs w:val="20"/>
          <w:rtl/>
          <w:lang w:bidi="ar-IQ"/>
        </w:rPr>
        <w:t xml:space="preserve">دينار </w:t>
      </w:r>
      <w:r w:rsidR="00525407" w:rsidRPr="00C915E2">
        <w:rPr>
          <w:rFonts w:asciiTheme="majorBidi" w:eastAsia="Times New Roman" w:hAnsiTheme="majorBidi" w:cstheme="majorBidi"/>
          <w:sz w:val="20"/>
          <w:szCs w:val="20"/>
          <w:rtl/>
          <w:lang w:bidi="ar-IQ"/>
        </w:rPr>
        <w:t xml:space="preserve">للموازنة </w:t>
      </w:r>
      <w:r w:rsidRPr="00C915E2">
        <w:rPr>
          <w:rFonts w:asciiTheme="majorBidi" w:eastAsia="Times New Roman" w:hAnsiTheme="majorBidi" w:cstheme="majorBidi"/>
          <w:sz w:val="20"/>
          <w:szCs w:val="20"/>
          <w:rtl/>
          <w:lang w:bidi="ar-IQ"/>
        </w:rPr>
        <w:t xml:space="preserve">وهي نسبة ضعيفة جدا مقارنة بالمبلغ </w:t>
      </w:r>
      <w:r w:rsidR="00280F53" w:rsidRPr="00C915E2">
        <w:rPr>
          <w:rFonts w:asciiTheme="majorBidi" w:eastAsia="Times New Roman" w:hAnsiTheme="majorBidi" w:cstheme="majorBidi"/>
          <w:sz w:val="20"/>
          <w:szCs w:val="20"/>
          <w:rtl/>
          <w:lang w:bidi="ar-IQ"/>
        </w:rPr>
        <w:t>المقدر</w:t>
      </w:r>
      <w:r w:rsidR="003D7DF9" w:rsidRPr="00C915E2">
        <w:rPr>
          <w:rFonts w:asciiTheme="majorBidi" w:eastAsia="Times New Roman" w:hAnsiTheme="majorBidi" w:cstheme="majorBidi"/>
          <w:sz w:val="20"/>
          <w:szCs w:val="20"/>
          <w:rtl/>
          <w:lang w:bidi="ar-IQ"/>
        </w:rPr>
        <w:t>(99,018,000,000) دينار</w:t>
      </w:r>
      <w:r w:rsidR="00280F53" w:rsidRPr="00C915E2">
        <w:rPr>
          <w:rFonts w:asciiTheme="majorBidi" w:eastAsia="Times New Roman" w:hAnsiTheme="majorBidi" w:cstheme="majorBidi"/>
          <w:sz w:val="20"/>
          <w:szCs w:val="20"/>
          <w:rtl/>
          <w:lang w:bidi="ar-IQ"/>
        </w:rPr>
        <w:t xml:space="preserve"> لل</w:t>
      </w:r>
      <w:r w:rsidRPr="00C915E2">
        <w:rPr>
          <w:rFonts w:asciiTheme="majorBidi" w:eastAsia="Times New Roman" w:hAnsiTheme="majorBidi" w:cstheme="majorBidi"/>
          <w:sz w:val="20"/>
          <w:szCs w:val="20"/>
          <w:rtl/>
          <w:lang w:bidi="ar-IQ"/>
        </w:rPr>
        <w:t>موازنة العامة التشغيلية</w:t>
      </w:r>
      <w:r w:rsidR="00280F53" w:rsidRPr="00C915E2">
        <w:rPr>
          <w:rFonts w:asciiTheme="majorBidi" w:eastAsia="Times New Roman" w:hAnsiTheme="majorBidi" w:cstheme="majorBidi"/>
          <w:sz w:val="20"/>
          <w:szCs w:val="20"/>
          <w:rtl/>
          <w:lang w:bidi="ar-IQ"/>
        </w:rPr>
        <w:t xml:space="preserve"> للوحدة عينة</w:t>
      </w:r>
      <w:r w:rsidR="0055626B" w:rsidRPr="00C915E2">
        <w:rPr>
          <w:rFonts w:asciiTheme="majorBidi" w:eastAsia="Times New Roman" w:hAnsiTheme="majorBidi" w:cstheme="majorBidi"/>
          <w:sz w:val="20"/>
          <w:szCs w:val="20"/>
          <w:rtl/>
          <w:lang w:bidi="ar-IQ"/>
        </w:rPr>
        <w:t xml:space="preserve">، </w:t>
      </w:r>
      <w:r w:rsidRPr="00C915E2">
        <w:rPr>
          <w:rFonts w:asciiTheme="majorBidi" w:eastAsia="Times New Roman" w:hAnsiTheme="majorBidi" w:cstheme="majorBidi"/>
          <w:sz w:val="20"/>
          <w:szCs w:val="20"/>
          <w:rtl/>
          <w:lang w:bidi="ar-IQ"/>
        </w:rPr>
        <w:t xml:space="preserve">وللمزيد يرجى الاطلاع على الملحق </w:t>
      </w:r>
      <w:r w:rsidRPr="00C915E2">
        <w:rPr>
          <w:rFonts w:asciiTheme="majorBidi" w:eastAsia="Times New Roman" w:hAnsiTheme="majorBidi" w:cstheme="majorBidi"/>
          <w:sz w:val="20"/>
          <w:szCs w:val="20"/>
          <w:rtl/>
          <w:lang w:bidi="ar-IQ"/>
        </w:rPr>
        <w:lastRenderedPageBreak/>
        <w:t>(</w:t>
      </w:r>
      <w:r w:rsidR="000D17D4" w:rsidRPr="00C915E2">
        <w:rPr>
          <w:rFonts w:asciiTheme="majorBidi" w:eastAsia="Times New Roman" w:hAnsiTheme="majorBidi" w:cstheme="majorBidi"/>
          <w:sz w:val="20"/>
          <w:szCs w:val="20"/>
          <w:rtl/>
          <w:lang w:bidi="ar-IQ"/>
        </w:rPr>
        <w:t>22،10</w:t>
      </w:r>
      <w:r w:rsidR="00525407" w:rsidRPr="00C915E2">
        <w:rPr>
          <w:rFonts w:asciiTheme="majorBidi" w:eastAsia="Times New Roman" w:hAnsiTheme="majorBidi" w:cstheme="majorBidi"/>
          <w:sz w:val="20"/>
          <w:szCs w:val="20"/>
          <w:rtl/>
          <w:lang w:bidi="ar-IQ"/>
        </w:rPr>
        <w:t>).</w:t>
      </w:r>
      <w:r w:rsidR="00712292" w:rsidRPr="00C915E2">
        <w:rPr>
          <w:rFonts w:asciiTheme="majorBidi" w:eastAsia="Times New Roman" w:hAnsiTheme="majorBidi" w:cstheme="majorBidi"/>
          <w:sz w:val="20"/>
          <w:szCs w:val="20"/>
          <w:rtl/>
          <w:lang w:bidi="ar-IQ"/>
        </w:rPr>
        <w:t xml:space="preserve"> </w:t>
      </w:r>
      <w:r w:rsidR="00C650CA" w:rsidRPr="00C915E2">
        <w:rPr>
          <w:rFonts w:asciiTheme="majorBidi" w:eastAsia="Times New Roman" w:hAnsiTheme="majorBidi" w:cstheme="majorBidi"/>
          <w:sz w:val="20"/>
          <w:szCs w:val="20"/>
          <w:rtl/>
          <w:lang w:bidi="ar-IQ"/>
        </w:rPr>
        <w:t>وللعلم تحتسب الرواتب والمكاف</w:t>
      </w:r>
      <w:r w:rsidR="00104B0E" w:rsidRPr="00C915E2">
        <w:rPr>
          <w:rFonts w:asciiTheme="majorBidi" w:eastAsia="Times New Roman" w:hAnsiTheme="majorBidi" w:cstheme="majorBidi"/>
          <w:sz w:val="20"/>
          <w:szCs w:val="20"/>
          <w:rtl/>
          <w:lang w:bidi="ar-IQ"/>
        </w:rPr>
        <w:t>اَ</w:t>
      </w:r>
      <w:r w:rsidR="00AE6647" w:rsidRPr="00C915E2">
        <w:rPr>
          <w:rFonts w:asciiTheme="majorBidi" w:eastAsia="Times New Roman" w:hAnsiTheme="majorBidi" w:cstheme="majorBidi"/>
          <w:sz w:val="20"/>
          <w:szCs w:val="20"/>
          <w:rtl/>
          <w:lang w:bidi="ar-IQ"/>
        </w:rPr>
        <w:t>ت</w:t>
      </w:r>
      <w:r w:rsidR="00C650CA" w:rsidRPr="00C915E2">
        <w:rPr>
          <w:rFonts w:asciiTheme="majorBidi" w:eastAsia="Times New Roman" w:hAnsiTheme="majorBidi" w:cstheme="majorBidi"/>
          <w:sz w:val="20"/>
          <w:szCs w:val="20"/>
          <w:rtl/>
          <w:lang w:bidi="ar-IQ"/>
        </w:rPr>
        <w:t xml:space="preserve"> التقاعدية وفق النظام المطبق لعينة البحث كما </w:t>
      </w:r>
      <w:r w:rsidR="00104B0E" w:rsidRPr="00C915E2">
        <w:rPr>
          <w:rFonts w:asciiTheme="majorBidi" w:eastAsia="Times New Roman" w:hAnsiTheme="majorBidi" w:cstheme="majorBidi"/>
          <w:sz w:val="20"/>
          <w:szCs w:val="20"/>
          <w:rtl/>
          <w:lang w:bidi="ar-IQ"/>
        </w:rPr>
        <w:t>في</w:t>
      </w:r>
      <w:r w:rsidR="00C650CA" w:rsidRPr="00C915E2">
        <w:rPr>
          <w:rFonts w:asciiTheme="majorBidi" w:eastAsia="Times New Roman" w:hAnsiTheme="majorBidi" w:cstheme="majorBidi"/>
          <w:sz w:val="20"/>
          <w:szCs w:val="20"/>
          <w:rtl/>
          <w:lang w:bidi="ar-IQ"/>
        </w:rPr>
        <w:t>(قانون وتعليمات التقاعد في اقليم كوردستان العراق)</w:t>
      </w:r>
      <w:r w:rsidR="00AE6647" w:rsidRPr="00C915E2">
        <w:rPr>
          <w:rFonts w:asciiTheme="majorBidi" w:eastAsia="Times New Roman" w:hAnsiTheme="majorBidi" w:cstheme="majorBidi"/>
          <w:sz w:val="20"/>
          <w:szCs w:val="20"/>
          <w:rtl/>
          <w:lang w:bidi="ar-IQ"/>
        </w:rPr>
        <w:t>، اذ تحتسب التقاعد الفعلي بعد انتهاء الخدمة كالاتي:</w:t>
      </w:r>
      <w:r w:rsidR="00A56574" w:rsidRPr="00C915E2">
        <w:rPr>
          <w:rStyle w:val="FootnoteReference"/>
          <w:rFonts w:asciiTheme="majorBidi" w:eastAsia="Times New Roman" w:hAnsiTheme="majorBidi" w:cstheme="majorBidi"/>
          <w:sz w:val="20"/>
          <w:szCs w:val="20"/>
          <w:rtl/>
          <w:lang w:bidi="ar-IQ"/>
        </w:rPr>
        <w:t xml:space="preserve"> </w:t>
      </w:r>
      <w:r w:rsidR="00A56574" w:rsidRPr="00C915E2">
        <w:rPr>
          <w:rStyle w:val="FootnoteReference"/>
          <w:rFonts w:asciiTheme="majorBidi" w:eastAsia="Times New Roman" w:hAnsiTheme="majorBidi" w:cstheme="majorBidi"/>
          <w:sz w:val="20"/>
          <w:szCs w:val="20"/>
          <w:rtl/>
          <w:lang w:bidi="ar-IQ"/>
        </w:rPr>
        <w:footnoteReference w:id="1"/>
      </w:r>
      <w:bookmarkStart w:id="41" w:name="_Hlk144391036"/>
    </w:p>
    <w:p w14:paraId="002FDFAF" w14:textId="6FD96E7A" w:rsidR="00761D7B" w:rsidRPr="00C915E2" w:rsidRDefault="0095355B" w:rsidP="00C915E2">
      <w:pPr>
        <w:spacing w:after="0" w:line="360" w:lineRule="auto"/>
        <w:jc w:val="both"/>
        <w:rPr>
          <w:rFonts w:asciiTheme="majorBidi" w:eastAsia="Times New Roman" w:hAnsiTheme="majorBidi" w:cstheme="majorBidi"/>
          <w:sz w:val="20"/>
          <w:szCs w:val="20"/>
          <w:lang w:bidi="ar-IQ"/>
        </w:rPr>
      </w:pPr>
      <w:r w:rsidRPr="00C915E2">
        <w:rPr>
          <w:rFonts w:asciiTheme="majorBidi" w:eastAsia="Times New Roman" w:hAnsiTheme="majorBidi" w:cstheme="majorBidi"/>
          <w:b/>
          <w:bCs/>
          <w:sz w:val="20"/>
          <w:szCs w:val="20"/>
          <w:rtl/>
          <w:lang w:bidi="ar-IQ"/>
        </w:rPr>
        <w:t>ثانيا: تقييم استجابة الموازنة لاجمالي موشرات النوع الاجتماعي:</w:t>
      </w:r>
      <w:r w:rsidRPr="00C915E2">
        <w:rPr>
          <w:rFonts w:asciiTheme="majorBidi" w:eastAsia="Times New Roman" w:hAnsiTheme="majorBidi" w:cstheme="majorBidi"/>
          <w:sz w:val="20"/>
          <w:szCs w:val="20"/>
          <w:rtl/>
          <w:lang w:bidi="ar-IQ"/>
        </w:rPr>
        <w:t xml:space="preserve"> عرض وتحليل اجمالي استجابة الموازنة العامة للنوع الاجتماعي للوحدات عينة </w:t>
      </w:r>
      <w:r w:rsidR="0055626B" w:rsidRPr="00C915E2">
        <w:rPr>
          <w:rFonts w:asciiTheme="majorBidi" w:eastAsia="Times New Roman" w:hAnsiTheme="majorBidi" w:cstheme="majorBidi"/>
          <w:sz w:val="20"/>
          <w:szCs w:val="20"/>
          <w:rtl/>
          <w:lang w:bidi="ar-IQ"/>
        </w:rPr>
        <w:t>البحث</w:t>
      </w:r>
      <w:r w:rsidRPr="00C915E2">
        <w:rPr>
          <w:rFonts w:asciiTheme="majorBidi" w:eastAsia="Times New Roman" w:hAnsiTheme="majorBidi" w:cstheme="majorBidi"/>
          <w:sz w:val="20"/>
          <w:szCs w:val="20"/>
          <w:rtl/>
          <w:lang w:bidi="ar-IQ"/>
        </w:rPr>
        <w:t xml:space="preserve"> ولسنة (2021). لذا تم احتساب متوسط مؤشرات النوع الاجتماعي للوحدات عينة </w:t>
      </w:r>
      <w:r w:rsidR="0055626B" w:rsidRPr="00C915E2">
        <w:rPr>
          <w:rFonts w:asciiTheme="majorBidi" w:eastAsia="Times New Roman" w:hAnsiTheme="majorBidi" w:cstheme="majorBidi"/>
          <w:sz w:val="20"/>
          <w:szCs w:val="20"/>
          <w:rtl/>
          <w:lang w:bidi="ar-IQ"/>
        </w:rPr>
        <w:t>البحث</w:t>
      </w:r>
      <w:r w:rsidRPr="00C915E2">
        <w:rPr>
          <w:rFonts w:asciiTheme="majorBidi" w:eastAsia="Times New Roman" w:hAnsiTheme="majorBidi" w:cstheme="majorBidi"/>
          <w:sz w:val="20"/>
          <w:szCs w:val="20"/>
          <w:rtl/>
          <w:lang w:bidi="ar-IQ"/>
        </w:rPr>
        <w:t xml:space="preserve"> ولسنة (2021) وكما موضح بالجدول</w:t>
      </w:r>
      <w:r w:rsidR="001F0349" w:rsidRPr="00C915E2">
        <w:rPr>
          <w:rFonts w:asciiTheme="majorBidi" w:eastAsia="Times New Roman" w:hAnsiTheme="majorBidi" w:cstheme="majorBidi"/>
          <w:sz w:val="20"/>
          <w:szCs w:val="20"/>
          <w:rtl/>
          <w:lang w:bidi="ar-IQ"/>
        </w:rPr>
        <w:t xml:space="preserve"> الاتي</w:t>
      </w:r>
      <w:bookmarkEnd w:id="41"/>
      <w:r w:rsidR="00F06987" w:rsidRPr="00C915E2">
        <w:rPr>
          <w:rFonts w:asciiTheme="majorBidi" w:eastAsia="Times New Roman" w:hAnsiTheme="majorBidi" w:cstheme="majorBidi"/>
          <w:sz w:val="20"/>
          <w:szCs w:val="20"/>
          <w:rtl/>
          <w:lang w:bidi="ar-IQ"/>
        </w:rPr>
        <w:t>:</w:t>
      </w:r>
    </w:p>
    <w:p w14:paraId="20D20679" w14:textId="1B16115E" w:rsidR="00761D7B" w:rsidRPr="00C915E2" w:rsidRDefault="0095355B" w:rsidP="00C915E2">
      <w:pPr>
        <w:spacing w:after="0" w:line="360" w:lineRule="auto"/>
        <w:jc w:val="center"/>
        <w:rPr>
          <w:rFonts w:asciiTheme="majorBidi" w:eastAsia="Times New Roman" w:hAnsiTheme="majorBidi" w:cstheme="majorBidi"/>
          <w:sz w:val="20"/>
          <w:szCs w:val="20"/>
          <w:rtl/>
        </w:rPr>
      </w:pPr>
      <w:r w:rsidRPr="00C915E2">
        <w:rPr>
          <w:rFonts w:asciiTheme="majorBidi" w:eastAsia="Times New Roman" w:hAnsiTheme="majorBidi" w:cstheme="majorBidi"/>
          <w:sz w:val="20"/>
          <w:szCs w:val="20"/>
          <w:rtl/>
        </w:rPr>
        <w:t>جدول (</w:t>
      </w:r>
      <w:r w:rsidR="00B1189E" w:rsidRPr="00C915E2">
        <w:rPr>
          <w:rFonts w:asciiTheme="majorBidi" w:eastAsia="Times New Roman" w:hAnsiTheme="majorBidi" w:cstheme="majorBidi"/>
          <w:sz w:val="20"/>
          <w:szCs w:val="20"/>
          <w:rtl/>
          <w:lang w:bidi="ar-IQ"/>
        </w:rPr>
        <w:t>12</w:t>
      </w:r>
      <w:r w:rsidRPr="00C915E2">
        <w:rPr>
          <w:rFonts w:asciiTheme="majorBidi" w:eastAsia="Times New Roman" w:hAnsiTheme="majorBidi" w:cstheme="majorBidi"/>
          <w:sz w:val="20"/>
          <w:szCs w:val="20"/>
          <w:rtl/>
        </w:rPr>
        <w:t>)</w:t>
      </w:r>
      <w:bookmarkStart w:id="42" w:name="_Hlk145093018"/>
      <w:r w:rsidR="001F0349" w:rsidRPr="00C915E2">
        <w:rPr>
          <w:rFonts w:asciiTheme="majorBidi" w:eastAsia="Times New Roman" w:hAnsiTheme="majorBidi" w:cstheme="majorBidi"/>
          <w:sz w:val="20"/>
          <w:szCs w:val="20"/>
          <w:rtl/>
          <w:lang w:bidi="ar-IQ"/>
        </w:rPr>
        <w:t xml:space="preserve"> </w:t>
      </w:r>
      <w:r w:rsidRPr="00C915E2">
        <w:rPr>
          <w:rFonts w:asciiTheme="majorBidi" w:eastAsia="Times New Roman" w:hAnsiTheme="majorBidi" w:cstheme="majorBidi"/>
          <w:sz w:val="20"/>
          <w:szCs w:val="20"/>
          <w:rtl/>
          <w:lang w:bidi="ar-IQ"/>
        </w:rPr>
        <w:t xml:space="preserve">متوسط مؤشرات الابعاد الاجتماعية </w:t>
      </w:r>
      <w:r w:rsidR="00E44633" w:rsidRPr="00C915E2">
        <w:rPr>
          <w:rFonts w:asciiTheme="majorBidi" w:eastAsia="Times New Roman" w:hAnsiTheme="majorBidi" w:cstheme="majorBidi"/>
          <w:sz w:val="20"/>
          <w:szCs w:val="20"/>
          <w:rtl/>
        </w:rPr>
        <w:t xml:space="preserve">حسب النوع الاجتماعي وفق </w:t>
      </w:r>
      <w:r w:rsidRPr="00C915E2">
        <w:rPr>
          <w:rFonts w:asciiTheme="majorBidi" w:eastAsia="Times New Roman" w:hAnsiTheme="majorBidi" w:cstheme="majorBidi"/>
          <w:sz w:val="20"/>
          <w:szCs w:val="20"/>
          <w:rtl/>
        </w:rPr>
        <w:t xml:space="preserve">النظام المحاسبي الحكومي و </w:t>
      </w:r>
      <w:r w:rsidR="00800A53" w:rsidRPr="00C915E2">
        <w:rPr>
          <w:rFonts w:asciiTheme="majorBidi" w:eastAsia="Times New Roman" w:hAnsiTheme="majorBidi" w:cstheme="majorBidi"/>
          <w:sz w:val="20"/>
          <w:szCs w:val="20"/>
          <w:rtl/>
        </w:rPr>
        <w:t>الموازنة العامة التشغيلية المستدامة</w:t>
      </w:r>
      <w:r w:rsidRPr="00C915E2">
        <w:rPr>
          <w:rFonts w:asciiTheme="majorBidi" w:eastAsia="Times New Roman" w:hAnsiTheme="majorBidi" w:cstheme="majorBidi"/>
          <w:sz w:val="20"/>
          <w:szCs w:val="20"/>
          <w:rtl/>
        </w:rPr>
        <w:t xml:space="preserve"> لسنة (2021)</w:t>
      </w:r>
    </w:p>
    <w:tbl>
      <w:tblPr>
        <w:bidiVisual/>
        <w:tblW w:w="8974" w:type="dxa"/>
        <w:tblLook w:val="04A0" w:firstRow="1" w:lastRow="0" w:firstColumn="1" w:lastColumn="0" w:noHBand="0" w:noVBand="1"/>
      </w:tblPr>
      <w:tblGrid>
        <w:gridCol w:w="5865"/>
        <w:gridCol w:w="748"/>
        <w:gridCol w:w="748"/>
        <w:gridCol w:w="770"/>
        <w:gridCol w:w="843"/>
      </w:tblGrid>
      <w:tr w:rsidR="00A56574" w:rsidRPr="00E95274" w14:paraId="712A3CAF" w14:textId="77777777" w:rsidTr="00E95274">
        <w:trPr>
          <w:trHeight w:val="38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CC296B4"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tl/>
              </w:rPr>
              <w:t>المؤشر</w:t>
            </w:r>
          </w:p>
        </w:tc>
        <w:tc>
          <w:tcPr>
            <w:tcW w:w="0" w:type="auto"/>
            <w:gridSpan w:val="4"/>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01C8514"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النسب</w:t>
            </w:r>
          </w:p>
        </w:tc>
      </w:tr>
      <w:tr w:rsidR="00A56574" w:rsidRPr="00E95274" w14:paraId="2BD63A21" w14:textId="77777777" w:rsidTr="00E95274">
        <w:trPr>
          <w:trHeight w:val="213"/>
        </w:trPr>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7C66FF67"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Pr>
            </w:pPr>
          </w:p>
        </w:tc>
        <w:tc>
          <w:tcPr>
            <w:tcW w:w="0" w:type="auto"/>
            <w:tcBorders>
              <w:top w:val="nil"/>
              <w:left w:val="single" w:sz="4" w:space="0" w:color="auto"/>
              <w:bottom w:val="single" w:sz="4" w:space="0" w:color="auto"/>
              <w:right w:val="single" w:sz="4" w:space="0" w:color="auto"/>
            </w:tcBorders>
            <w:shd w:val="clear" w:color="auto" w:fill="D9D9D9"/>
            <w:noWrap/>
            <w:vAlign w:val="bottom"/>
            <w:hideMark/>
          </w:tcPr>
          <w:p w14:paraId="1661201C"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ذكور</w:t>
            </w:r>
          </w:p>
        </w:tc>
        <w:tc>
          <w:tcPr>
            <w:tcW w:w="0" w:type="auto"/>
            <w:tcBorders>
              <w:top w:val="nil"/>
              <w:left w:val="single" w:sz="4" w:space="0" w:color="auto"/>
              <w:bottom w:val="single" w:sz="4" w:space="0" w:color="auto"/>
              <w:right w:val="single" w:sz="4" w:space="0" w:color="auto"/>
            </w:tcBorders>
            <w:shd w:val="clear" w:color="auto" w:fill="D9D9D9"/>
            <w:noWrap/>
            <w:vAlign w:val="bottom"/>
            <w:hideMark/>
          </w:tcPr>
          <w:p w14:paraId="2719983B"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اناث</w:t>
            </w:r>
          </w:p>
        </w:tc>
        <w:tc>
          <w:tcPr>
            <w:tcW w:w="0" w:type="auto"/>
            <w:tcBorders>
              <w:top w:val="nil"/>
              <w:left w:val="single" w:sz="4" w:space="0" w:color="auto"/>
              <w:bottom w:val="single" w:sz="4" w:space="0" w:color="auto"/>
              <w:right w:val="single" w:sz="4" w:space="0" w:color="auto"/>
            </w:tcBorders>
            <w:shd w:val="clear" w:color="auto" w:fill="D9D9D9"/>
            <w:noWrap/>
            <w:vAlign w:val="bottom"/>
            <w:hideMark/>
          </w:tcPr>
          <w:p w14:paraId="1BF1E2E8"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lang w:bidi="ar-IQ"/>
              </w:rPr>
            </w:pPr>
            <w:r w:rsidRPr="00E95274">
              <w:rPr>
                <w:rFonts w:asciiTheme="majorBidi" w:eastAsia="Times New Roman" w:hAnsiTheme="majorBidi" w:cstheme="majorBidi"/>
                <w:sz w:val="16"/>
                <w:szCs w:val="16"/>
                <w:rtl/>
              </w:rPr>
              <w:t xml:space="preserve">الاجمالي </w:t>
            </w:r>
          </w:p>
        </w:tc>
        <w:tc>
          <w:tcPr>
            <w:tcW w:w="0" w:type="auto"/>
            <w:tcBorders>
              <w:top w:val="nil"/>
              <w:left w:val="single" w:sz="4" w:space="0" w:color="auto"/>
              <w:bottom w:val="single" w:sz="4" w:space="0" w:color="auto"/>
              <w:right w:val="single" w:sz="4" w:space="0" w:color="auto"/>
            </w:tcBorders>
            <w:shd w:val="clear" w:color="auto" w:fill="D9D9D9"/>
            <w:vAlign w:val="bottom"/>
          </w:tcPr>
          <w:p w14:paraId="299A9F19"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المتوسط</w:t>
            </w:r>
          </w:p>
        </w:tc>
      </w:tr>
      <w:tr w:rsidR="00A56574" w:rsidRPr="00E95274" w14:paraId="08C5A687" w14:textId="77777777" w:rsidTr="00E95274">
        <w:trPr>
          <w:trHeight w:val="752"/>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5480D8BB" w14:textId="4C58C551" w:rsidR="00A56574" w:rsidRPr="00E95274" w:rsidRDefault="00A56574" w:rsidP="00C915E2">
            <w:pPr>
              <w:spacing w:before="240"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نسبة</w:t>
            </w:r>
            <w:r w:rsidRPr="00E95274">
              <w:rPr>
                <w:rFonts w:asciiTheme="majorBidi" w:eastAsia="Times New Roman" w:hAnsiTheme="majorBidi" w:cstheme="majorBidi"/>
                <w:sz w:val="16"/>
                <w:szCs w:val="16"/>
              </w:rPr>
              <w:t xml:space="preserve"> </w:t>
            </w:r>
            <w:r w:rsidRPr="00E95274">
              <w:rPr>
                <w:rFonts w:asciiTheme="majorBidi" w:eastAsia="Times New Roman" w:hAnsiTheme="majorBidi" w:cstheme="majorBidi"/>
                <w:sz w:val="16"/>
                <w:szCs w:val="16"/>
                <w:rtl/>
              </w:rPr>
              <w:t xml:space="preserve">تخصيصات </w:t>
            </w:r>
            <w:r w:rsidR="00800A53" w:rsidRPr="00E95274">
              <w:rPr>
                <w:rFonts w:asciiTheme="majorBidi" w:eastAsia="Times New Roman" w:hAnsiTheme="majorBidi" w:cstheme="majorBidi"/>
                <w:sz w:val="16"/>
                <w:szCs w:val="16"/>
                <w:rtl/>
              </w:rPr>
              <w:t>الموازنة العامة التشغيلية المستدامة</w:t>
            </w:r>
            <w:r w:rsidRPr="00E95274">
              <w:rPr>
                <w:rFonts w:asciiTheme="majorBidi" w:eastAsia="Times New Roman" w:hAnsiTheme="majorBidi" w:cstheme="majorBidi"/>
                <w:sz w:val="16"/>
                <w:szCs w:val="16"/>
                <w:rtl/>
              </w:rPr>
              <w:t xml:space="preserve"> للرواتب والأجور بحسب النوع الاجتماعي</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07687B"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26%</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401BC3"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tl/>
              </w:rPr>
              <w:t>14%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75E308"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 xml:space="preserve">40% </w:t>
            </w:r>
          </w:p>
        </w:tc>
        <w:tc>
          <w:tcPr>
            <w:tcW w:w="0" w:type="auto"/>
            <w:tcBorders>
              <w:top w:val="nil"/>
              <w:left w:val="single" w:sz="4" w:space="0" w:color="auto"/>
              <w:bottom w:val="single" w:sz="4" w:space="0" w:color="auto"/>
              <w:right w:val="single" w:sz="4" w:space="0" w:color="auto"/>
            </w:tcBorders>
            <w:shd w:val="clear" w:color="auto" w:fill="auto"/>
            <w:vAlign w:val="bottom"/>
          </w:tcPr>
          <w:p w14:paraId="38935F8E"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%20</w:t>
            </w:r>
          </w:p>
        </w:tc>
      </w:tr>
      <w:tr w:rsidR="00A56574" w:rsidRPr="00E95274" w14:paraId="5D56776D" w14:textId="77777777" w:rsidTr="00E95274">
        <w:trPr>
          <w:trHeight w:val="661"/>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219237A7"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tl/>
              </w:rPr>
              <w:t>نسبة تخصيصات اجمالي الامتيازات</w:t>
            </w:r>
            <w:r w:rsidRPr="00E95274">
              <w:rPr>
                <w:rFonts w:asciiTheme="majorBidi" w:eastAsia="Times New Roman" w:hAnsiTheme="majorBidi" w:cstheme="majorBidi"/>
                <w:sz w:val="16"/>
                <w:szCs w:val="16"/>
              </w:rPr>
              <w:t xml:space="preserve"> </w:t>
            </w:r>
            <w:r w:rsidRPr="00E95274">
              <w:rPr>
                <w:rFonts w:asciiTheme="majorBidi" w:eastAsia="Times New Roman" w:hAnsiTheme="majorBidi" w:cstheme="majorBidi"/>
                <w:sz w:val="16"/>
                <w:szCs w:val="16"/>
                <w:rtl/>
              </w:rPr>
              <w:t>الممنوحة بحسب البعد الاجتماعي</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6DB466"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Pr>
              <w:t>%3.03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AE5F68"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%1.61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8EF506"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tl/>
              </w:rPr>
              <w:t xml:space="preserve">4.64% </w:t>
            </w:r>
          </w:p>
        </w:tc>
        <w:tc>
          <w:tcPr>
            <w:tcW w:w="0" w:type="auto"/>
            <w:tcBorders>
              <w:top w:val="nil"/>
              <w:left w:val="single" w:sz="4" w:space="0" w:color="auto"/>
              <w:bottom w:val="single" w:sz="4" w:space="0" w:color="auto"/>
              <w:right w:val="single" w:sz="4" w:space="0" w:color="auto"/>
            </w:tcBorders>
            <w:shd w:val="clear" w:color="auto" w:fill="auto"/>
            <w:vAlign w:val="bottom"/>
          </w:tcPr>
          <w:p w14:paraId="7B5A96C2"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%2.32</w:t>
            </w:r>
          </w:p>
        </w:tc>
      </w:tr>
      <w:tr w:rsidR="00A56574" w:rsidRPr="00E95274" w14:paraId="7BB61AFF" w14:textId="77777777" w:rsidTr="00E95274">
        <w:trPr>
          <w:trHeight w:val="689"/>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5930809D" w14:textId="21241E20" w:rsidR="00A56574" w:rsidRPr="00E95274" w:rsidRDefault="00A56574" w:rsidP="00C915E2">
            <w:pPr>
              <w:spacing w:before="240"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tl/>
              </w:rPr>
              <w:t>نسبة</w:t>
            </w:r>
            <w:r w:rsidRPr="00E95274">
              <w:rPr>
                <w:rFonts w:asciiTheme="majorBidi" w:eastAsia="Times New Roman" w:hAnsiTheme="majorBidi" w:cstheme="majorBidi"/>
                <w:sz w:val="16"/>
                <w:szCs w:val="16"/>
              </w:rPr>
              <w:t xml:space="preserve"> </w:t>
            </w:r>
            <w:r w:rsidRPr="00E95274">
              <w:rPr>
                <w:rFonts w:asciiTheme="majorBidi" w:eastAsia="Times New Roman" w:hAnsiTheme="majorBidi" w:cstheme="majorBidi"/>
                <w:sz w:val="16"/>
                <w:szCs w:val="16"/>
                <w:rtl/>
              </w:rPr>
              <w:t xml:space="preserve"> النفقات التشغيلية</w:t>
            </w:r>
            <w:r w:rsidRPr="00E95274">
              <w:rPr>
                <w:rFonts w:asciiTheme="majorBidi" w:eastAsia="Times New Roman" w:hAnsiTheme="majorBidi" w:cstheme="majorBidi"/>
                <w:sz w:val="16"/>
                <w:szCs w:val="16"/>
                <w:rtl/>
              </w:rPr>
              <w:br/>
              <w:t xml:space="preserve">الاساسية  الى اجمالي </w:t>
            </w:r>
            <w:r w:rsidR="00800A53" w:rsidRPr="00E95274">
              <w:rPr>
                <w:rFonts w:asciiTheme="majorBidi" w:eastAsia="Times New Roman" w:hAnsiTheme="majorBidi" w:cstheme="majorBidi"/>
                <w:sz w:val="16"/>
                <w:szCs w:val="16"/>
                <w:rtl/>
              </w:rPr>
              <w:t>الموازنة العامة التشغيلية المستدامة</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C2F614"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Pr>
              <w:t>-</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673E73"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D38BCF"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w:t>
            </w:r>
          </w:p>
        </w:tc>
        <w:tc>
          <w:tcPr>
            <w:tcW w:w="0" w:type="auto"/>
            <w:tcBorders>
              <w:top w:val="nil"/>
              <w:left w:val="single" w:sz="4" w:space="0" w:color="auto"/>
              <w:bottom w:val="single" w:sz="4" w:space="0" w:color="auto"/>
              <w:right w:val="single" w:sz="4" w:space="0" w:color="auto"/>
            </w:tcBorders>
            <w:shd w:val="clear" w:color="auto" w:fill="auto"/>
            <w:vAlign w:val="bottom"/>
          </w:tcPr>
          <w:p w14:paraId="1BA7495C"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%18</w:t>
            </w:r>
          </w:p>
        </w:tc>
      </w:tr>
      <w:tr w:rsidR="00A56574" w:rsidRPr="00E95274" w14:paraId="7D6A62D1" w14:textId="77777777" w:rsidTr="00E95274">
        <w:trPr>
          <w:trHeight w:val="659"/>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14369AE8"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tl/>
              </w:rPr>
              <w:t>نسبة النفقات المخصصة للابعاد</w:t>
            </w:r>
            <w:r w:rsidRPr="00E95274">
              <w:rPr>
                <w:rFonts w:asciiTheme="majorBidi" w:eastAsia="Times New Roman" w:hAnsiTheme="majorBidi" w:cstheme="majorBidi"/>
                <w:sz w:val="16"/>
                <w:szCs w:val="16"/>
              </w:rPr>
              <w:t xml:space="preserve"> </w:t>
            </w:r>
            <w:r w:rsidRPr="00E95274">
              <w:rPr>
                <w:rFonts w:asciiTheme="majorBidi" w:eastAsia="Times New Roman" w:hAnsiTheme="majorBidi" w:cstheme="majorBidi"/>
                <w:sz w:val="16"/>
                <w:szCs w:val="16"/>
                <w:rtl/>
              </w:rPr>
              <w:t>الاجتماعية كتسهيلات وظيفية داعمة الى اجمالي الموازنة</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E169E9"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A8C8E4"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%0.5</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2FA3FA"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tl/>
              </w:rPr>
              <w:t xml:space="preserve">1.4% </w:t>
            </w:r>
          </w:p>
        </w:tc>
        <w:tc>
          <w:tcPr>
            <w:tcW w:w="0" w:type="auto"/>
            <w:tcBorders>
              <w:top w:val="nil"/>
              <w:left w:val="single" w:sz="4" w:space="0" w:color="auto"/>
              <w:bottom w:val="single" w:sz="4" w:space="0" w:color="auto"/>
              <w:right w:val="single" w:sz="4" w:space="0" w:color="auto"/>
            </w:tcBorders>
            <w:shd w:val="clear" w:color="auto" w:fill="auto"/>
            <w:vAlign w:val="bottom"/>
          </w:tcPr>
          <w:p w14:paraId="7FB27CCB"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%0.7</w:t>
            </w:r>
          </w:p>
        </w:tc>
      </w:tr>
      <w:tr w:rsidR="00A56574" w:rsidRPr="00E95274" w14:paraId="1F64EDE6" w14:textId="77777777" w:rsidTr="00E95274">
        <w:trPr>
          <w:trHeight w:val="771"/>
        </w:trPr>
        <w:tc>
          <w:tcPr>
            <w:tcW w:w="0" w:type="auto"/>
            <w:tcBorders>
              <w:top w:val="nil"/>
              <w:left w:val="single" w:sz="4" w:space="0" w:color="auto"/>
              <w:bottom w:val="single" w:sz="4" w:space="0" w:color="auto"/>
              <w:right w:val="single" w:sz="4" w:space="0" w:color="auto"/>
            </w:tcBorders>
            <w:shd w:val="clear" w:color="auto" w:fill="FFFFFF"/>
            <w:vAlign w:val="bottom"/>
            <w:hideMark/>
          </w:tcPr>
          <w:p w14:paraId="755DDB7E" w14:textId="1BD2BC18" w:rsidR="00A56574" w:rsidRPr="00E95274" w:rsidRDefault="00A56574" w:rsidP="00C915E2">
            <w:pPr>
              <w:spacing w:before="240"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tl/>
              </w:rPr>
              <w:t xml:space="preserve">نسبة تخصيصات الموازنة لمنافع الموظفين الى اجمالي </w:t>
            </w:r>
            <w:r w:rsidR="00800A53" w:rsidRPr="00E95274">
              <w:rPr>
                <w:rFonts w:asciiTheme="majorBidi" w:eastAsia="Times New Roman" w:hAnsiTheme="majorBidi" w:cstheme="majorBidi"/>
                <w:sz w:val="16"/>
                <w:szCs w:val="16"/>
                <w:rtl/>
              </w:rPr>
              <w:t>الموازنة العامة التشغيلية المستدامة</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BA5C72"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Pr>
              <w:t>-</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795C02"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CB5CFE"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w:t>
            </w:r>
          </w:p>
        </w:tc>
        <w:tc>
          <w:tcPr>
            <w:tcW w:w="0" w:type="auto"/>
            <w:tcBorders>
              <w:top w:val="nil"/>
              <w:left w:val="single" w:sz="4" w:space="0" w:color="auto"/>
              <w:bottom w:val="single" w:sz="4" w:space="0" w:color="auto"/>
              <w:right w:val="single" w:sz="4" w:space="0" w:color="auto"/>
            </w:tcBorders>
            <w:shd w:val="clear" w:color="auto" w:fill="auto"/>
            <w:vAlign w:val="bottom"/>
          </w:tcPr>
          <w:p w14:paraId="1ABB52D1"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%0.8</w:t>
            </w:r>
          </w:p>
        </w:tc>
      </w:tr>
      <w:tr w:rsidR="00A56574" w:rsidRPr="00E95274" w14:paraId="15F5E210" w14:textId="77777777" w:rsidTr="00E95274">
        <w:trPr>
          <w:trHeight w:val="213"/>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E075F73"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tl/>
              </w:rPr>
              <w:t>المتوسط العام</w:t>
            </w:r>
          </w:p>
        </w:tc>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BE5C93E"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Pr>
              <w:t>-</w:t>
            </w:r>
          </w:p>
        </w:tc>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9664323"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w:t>
            </w:r>
          </w:p>
        </w:tc>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32A7A0C"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w:t>
            </w: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bottom"/>
          </w:tcPr>
          <w:p w14:paraId="2F98DA27" w14:textId="77777777" w:rsidR="00A56574" w:rsidRPr="00E95274" w:rsidRDefault="00A56574" w:rsidP="00C915E2">
            <w:pPr>
              <w:spacing w:before="240"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%8.364</w:t>
            </w:r>
          </w:p>
        </w:tc>
      </w:tr>
    </w:tbl>
    <w:bookmarkEnd w:id="42"/>
    <w:p w14:paraId="39FC698A" w14:textId="02AAC519" w:rsidR="0095355B" w:rsidRPr="00C915E2" w:rsidRDefault="0095355B" w:rsidP="00C915E2">
      <w:pPr>
        <w:spacing w:after="0" w:line="360" w:lineRule="auto"/>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 xml:space="preserve">المصدر : من اعداد </w:t>
      </w:r>
      <w:r w:rsidR="00491FCA" w:rsidRPr="00C915E2">
        <w:rPr>
          <w:rFonts w:asciiTheme="majorBidi" w:eastAsia="Times New Roman" w:hAnsiTheme="majorBidi" w:cstheme="majorBidi"/>
          <w:sz w:val="20"/>
          <w:szCs w:val="20"/>
          <w:rtl/>
          <w:lang w:bidi="ar-IQ"/>
        </w:rPr>
        <w:t>الباحثين</w:t>
      </w:r>
      <w:r w:rsidRPr="00C915E2">
        <w:rPr>
          <w:rFonts w:asciiTheme="majorBidi" w:eastAsia="Times New Roman" w:hAnsiTheme="majorBidi" w:cstheme="majorBidi"/>
          <w:sz w:val="20"/>
          <w:szCs w:val="20"/>
          <w:rtl/>
          <w:lang w:bidi="ar-IQ"/>
        </w:rPr>
        <w:t xml:space="preserve"> بالاعتماد على بيانات الموازنة العامة الشغيلية وميزان المراجعة للوحدة عينة البحث</w:t>
      </w:r>
      <w:r w:rsidR="00B9425E" w:rsidRPr="00C915E2">
        <w:rPr>
          <w:rFonts w:asciiTheme="majorBidi" w:eastAsia="Times New Roman" w:hAnsiTheme="majorBidi" w:cstheme="majorBidi"/>
          <w:sz w:val="20"/>
          <w:szCs w:val="20"/>
          <w:rtl/>
          <w:lang w:bidi="ar-IQ"/>
        </w:rPr>
        <w:t>.</w:t>
      </w:r>
    </w:p>
    <w:p w14:paraId="2369B2E5" w14:textId="0C86B378" w:rsidR="0095355B" w:rsidRPr="00C915E2" w:rsidRDefault="0095355B" w:rsidP="00C915E2">
      <w:pPr>
        <w:spacing w:after="0" w:line="360" w:lineRule="auto"/>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 xml:space="preserve">   يلاحظ من خلال نتائج الجدول (</w:t>
      </w:r>
      <w:r w:rsidR="00CC6E8E" w:rsidRPr="00C915E2">
        <w:rPr>
          <w:rFonts w:asciiTheme="majorBidi" w:eastAsia="Times New Roman" w:hAnsiTheme="majorBidi" w:cstheme="majorBidi"/>
          <w:sz w:val="20"/>
          <w:szCs w:val="20"/>
          <w:rtl/>
          <w:lang w:bidi="ar-IQ"/>
        </w:rPr>
        <w:t>12</w:t>
      </w:r>
      <w:r w:rsidRPr="00C915E2">
        <w:rPr>
          <w:rFonts w:asciiTheme="majorBidi" w:eastAsia="Times New Roman" w:hAnsiTheme="majorBidi" w:cstheme="majorBidi"/>
          <w:sz w:val="20"/>
          <w:szCs w:val="20"/>
          <w:rtl/>
          <w:lang w:bidi="ar-IQ"/>
        </w:rPr>
        <w:t xml:space="preserve">) والتي توضح </w:t>
      </w:r>
      <w:bookmarkStart w:id="43" w:name="_Hlk146010190"/>
      <w:r w:rsidRPr="00C915E2">
        <w:rPr>
          <w:rFonts w:asciiTheme="majorBidi" w:eastAsia="Times New Roman" w:hAnsiTheme="majorBidi" w:cstheme="majorBidi"/>
          <w:sz w:val="20"/>
          <w:szCs w:val="20"/>
          <w:rtl/>
          <w:lang w:bidi="ar-IQ"/>
        </w:rPr>
        <w:t>حجم متوسطات نسبة استجابة الموازنة للنوع الاجتماعي، ففي مجال مؤشر نسبة نفقات الرواتب والاجور المخصصة للذكور كانت (</w:t>
      </w:r>
      <w:r w:rsidRPr="00C915E2">
        <w:rPr>
          <w:rFonts w:asciiTheme="majorBidi" w:eastAsia="Times New Roman" w:hAnsiTheme="majorBidi" w:cstheme="majorBidi"/>
          <w:sz w:val="20"/>
          <w:szCs w:val="20"/>
          <w:lang w:bidi="ar-IQ"/>
        </w:rPr>
        <w:t>26</w:t>
      </w:r>
      <w:r w:rsidRPr="00C915E2">
        <w:rPr>
          <w:rFonts w:asciiTheme="majorBidi" w:eastAsia="Times New Roman" w:hAnsiTheme="majorBidi" w:cstheme="majorBidi"/>
          <w:sz w:val="20"/>
          <w:szCs w:val="20"/>
          <w:rtl/>
          <w:lang w:bidi="ar-IQ"/>
        </w:rPr>
        <w:t>%) مقارنة بنسبة الاناث التي بلغت (</w:t>
      </w:r>
      <w:r w:rsidRPr="00C915E2">
        <w:rPr>
          <w:rFonts w:asciiTheme="majorBidi" w:eastAsia="Times New Roman" w:hAnsiTheme="majorBidi" w:cstheme="majorBidi"/>
          <w:sz w:val="20"/>
          <w:szCs w:val="20"/>
          <w:lang w:bidi="ar-IQ"/>
        </w:rPr>
        <w:t>14</w:t>
      </w:r>
      <w:r w:rsidRPr="00C915E2">
        <w:rPr>
          <w:rFonts w:asciiTheme="majorBidi" w:eastAsia="Times New Roman" w:hAnsiTheme="majorBidi" w:cstheme="majorBidi"/>
          <w:sz w:val="20"/>
          <w:szCs w:val="20"/>
          <w:rtl/>
          <w:lang w:bidi="ar-IQ"/>
        </w:rPr>
        <w:t xml:space="preserve">%) من اجمالي </w:t>
      </w:r>
      <w:r w:rsidR="00800A53" w:rsidRPr="00C915E2">
        <w:rPr>
          <w:rFonts w:asciiTheme="majorBidi" w:eastAsia="Times New Roman" w:hAnsiTheme="majorBidi" w:cstheme="majorBidi"/>
          <w:sz w:val="20"/>
          <w:szCs w:val="20"/>
          <w:rtl/>
          <w:lang w:bidi="ar-IQ"/>
        </w:rPr>
        <w:t>الموازنة العامة التشغيلية المستدامة</w:t>
      </w:r>
      <w:r w:rsidRPr="00C915E2">
        <w:rPr>
          <w:rFonts w:asciiTheme="majorBidi" w:eastAsia="Times New Roman" w:hAnsiTheme="majorBidi" w:cstheme="majorBidi"/>
          <w:sz w:val="20"/>
          <w:szCs w:val="20"/>
          <w:rtl/>
          <w:lang w:bidi="ar-IQ"/>
        </w:rPr>
        <w:t>، وبهذا فان نسبة التخصيص الاجمالية للذكور والاناث قد بلغت (</w:t>
      </w:r>
      <w:r w:rsidR="00B874B0" w:rsidRPr="00C915E2">
        <w:rPr>
          <w:rFonts w:asciiTheme="majorBidi" w:eastAsia="Times New Roman" w:hAnsiTheme="majorBidi" w:cstheme="majorBidi"/>
          <w:sz w:val="20"/>
          <w:szCs w:val="20"/>
          <w:rtl/>
          <w:lang w:bidi="ar-IQ"/>
        </w:rPr>
        <w:t>20</w:t>
      </w:r>
      <w:r w:rsidRPr="00C915E2">
        <w:rPr>
          <w:rFonts w:asciiTheme="majorBidi" w:eastAsia="Times New Roman" w:hAnsiTheme="majorBidi" w:cstheme="majorBidi"/>
          <w:sz w:val="20"/>
          <w:szCs w:val="20"/>
          <w:rtl/>
          <w:lang w:bidi="ar-IQ"/>
        </w:rPr>
        <w:t>%) وهو ما يشير الى انخفاض النسب المخصصة الى الاناث مقارنة بالذكور وبالتالي انخفاض مستوى المساواة بين النوعين.</w:t>
      </w:r>
    </w:p>
    <w:bookmarkEnd w:id="43"/>
    <w:p w14:paraId="2900B3EA" w14:textId="78187010" w:rsidR="0095355B" w:rsidRPr="00C915E2" w:rsidRDefault="0095355B" w:rsidP="00C915E2">
      <w:pPr>
        <w:spacing w:after="0" w:line="360" w:lineRule="auto"/>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 xml:space="preserve">  اما فيما يتعلق باستجابة الموازنة في مجال نسبة اجمالي الامتيازات الممنوحة من قبل الوحدات الحكومية للموظفين، فتشير النتائج الى ان نسبة استجابة الموازنة كانت منخفضة جداً لكلا النوع</w:t>
      </w:r>
      <w:r w:rsidR="003B232F" w:rsidRPr="00C915E2">
        <w:rPr>
          <w:rFonts w:asciiTheme="majorBidi" w:eastAsia="Times New Roman" w:hAnsiTheme="majorBidi" w:cstheme="majorBidi"/>
          <w:sz w:val="20"/>
          <w:szCs w:val="20"/>
          <w:rtl/>
          <w:lang w:bidi="ar-IQ"/>
        </w:rPr>
        <w:t>ين</w:t>
      </w:r>
      <w:r w:rsidRPr="00C915E2">
        <w:rPr>
          <w:rFonts w:asciiTheme="majorBidi" w:eastAsia="Times New Roman" w:hAnsiTheme="majorBidi" w:cstheme="majorBidi"/>
          <w:sz w:val="20"/>
          <w:szCs w:val="20"/>
          <w:rtl/>
          <w:lang w:bidi="ar-IQ"/>
        </w:rPr>
        <w:t xml:space="preserve"> الاجتماعي </w:t>
      </w:r>
      <w:r w:rsidR="00CC6E8E" w:rsidRPr="00C915E2">
        <w:rPr>
          <w:rFonts w:asciiTheme="majorBidi" w:eastAsia="Times New Roman" w:hAnsiTheme="majorBidi" w:cstheme="majorBidi"/>
          <w:sz w:val="20"/>
          <w:szCs w:val="20"/>
          <w:rtl/>
          <w:lang w:bidi="ar-IQ"/>
        </w:rPr>
        <w:t>اذ</w:t>
      </w:r>
      <w:r w:rsidRPr="00C915E2">
        <w:rPr>
          <w:rFonts w:asciiTheme="majorBidi" w:eastAsia="Times New Roman" w:hAnsiTheme="majorBidi" w:cstheme="majorBidi"/>
          <w:sz w:val="20"/>
          <w:szCs w:val="20"/>
          <w:rtl/>
          <w:lang w:bidi="ar-IQ"/>
        </w:rPr>
        <w:t xml:space="preserve"> بلغت نسبة الاستجابة للذكور بمقدار (</w:t>
      </w:r>
      <w:r w:rsidR="002536DE" w:rsidRPr="00C915E2">
        <w:rPr>
          <w:rFonts w:asciiTheme="majorBidi" w:eastAsia="Times New Roman" w:hAnsiTheme="majorBidi" w:cstheme="majorBidi"/>
          <w:sz w:val="20"/>
          <w:szCs w:val="20"/>
          <w:lang w:bidi="ar-IQ"/>
        </w:rPr>
        <w:t>3.03</w:t>
      </w:r>
      <w:r w:rsidRPr="00C915E2">
        <w:rPr>
          <w:rFonts w:asciiTheme="majorBidi" w:eastAsia="Times New Roman" w:hAnsiTheme="majorBidi" w:cstheme="majorBidi"/>
          <w:sz w:val="20"/>
          <w:szCs w:val="20"/>
          <w:rtl/>
          <w:lang w:bidi="ar-IQ"/>
        </w:rPr>
        <w:t>%) وللاناث بنسبة (</w:t>
      </w:r>
      <w:r w:rsidRPr="00C915E2">
        <w:rPr>
          <w:rFonts w:asciiTheme="majorBidi" w:eastAsia="Times New Roman" w:hAnsiTheme="majorBidi" w:cstheme="majorBidi"/>
          <w:sz w:val="20"/>
          <w:szCs w:val="20"/>
          <w:lang w:bidi="ar-IQ"/>
        </w:rPr>
        <w:t>1.6</w:t>
      </w:r>
      <w:r w:rsidR="002536DE" w:rsidRPr="00C915E2">
        <w:rPr>
          <w:rFonts w:asciiTheme="majorBidi" w:eastAsia="Times New Roman" w:hAnsiTheme="majorBidi" w:cstheme="majorBidi"/>
          <w:sz w:val="20"/>
          <w:szCs w:val="20"/>
          <w:lang w:bidi="ar-IQ"/>
        </w:rPr>
        <w:t>1</w:t>
      </w:r>
      <w:r w:rsidRPr="00C915E2">
        <w:rPr>
          <w:rFonts w:asciiTheme="majorBidi" w:eastAsia="Times New Roman" w:hAnsiTheme="majorBidi" w:cstheme="majorBidi"/>
          <w:sz w:val="20"/>
          <w:szCs w:val="20"/>
          <w:rtl/>
          <w:lang w:bidi="ar-IQ"/>
        </w:rPr>
        <w:t>%) فيما بلغت نسبة الاستجابة الكلية بمقدار (2.32%) وهو ما يشير الى انخفاض حصة الاناث بشكل عالي من الامتيازات الممنوحة مقارنة بالذكور.</w:t>
      </w:r>
    </w:p>
    <w:p w14:paraId="1B02DEBE" w14:textId="77777777" w:rsidR="0095355B" w:rsidRPr="00C915E2" w:rsidRDefault="0095355B" w:rsidP="00C915E2">
      <w:pPr>
        <w:spacing w:after="0" w:line="360" w:lineRule="auto"/>
        <w:ind w:firstLine="567"/>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lastRenderedPageBreak/>
        <w:t>اما متوسط نسبة اجمالي النفقات التشغيلية من (الرواتب والاجور والسلع والخدمات والصيانة)، حيث كانت نسبة استجابة الموازنة لهذا الموشر ضعيفة جداً، والتي بلغت بنسبة اجمالية (18%).</w:t>
      </w:r>
    </w:p>
    <w:p w14:paraId="0D752B23" w14:textId="2CF3E231" w:rsidR="0095355B" w:rsidRPr="00C915E2" w:rsidRDefault="0095355B" w:rsidP="00C915E2">
      <w:pPr>
        <w:spacing w:after="0" w:line="360" w:lineRule="auto"/>
        <w:ind w:firstLine="567"/>
        <w:jc w:val="both"/>
        <w:rPr>
          <w:rFonts w:asciiTheme="majorBidi" w:eastAsia="Times New Roman" w:hAnsiTheme="majorBidi" w:cstheme="majorBidi"/>
          <w:sz w:val="20"/>
          <w:szCs w:val="20"/>
          <w:rtl/>
          <w:lang w:bidi="ar-IQ"/>
        </w:rPr>
      </w:pPr>
      <w:bookmarkStart w:id="44" w:name="_Hlk144386526"/>
      <w:r w:rsidRPr="00C915E2">
        <w:rPr>
          <w:rFonts w:asciiTheme="majorBidi" w:eastAsia="Times New Roman" w:hAnsiTheme="majorBidi" w:cstheme="majorBidi"/>
          <w:sz w:val="20"/>
          <w:szCs w:val="20"/>
          <w:rtl/>
          <w:lang w:bidi="ar-IQ"/>
        </w:rPr>
        <w:t>اما بالنسبة لاستجابة الموازنة للبنود الاجتماعية ذات العلاقة بالنوع الاجتماعي فيلاحظ من خلال الجدول (</w:t>
      </w:r>
      <w:r w:rsidR="00CC6E8E" w:rsidRPr="00C915E2">
        <w:rPr>
          <w:rFonts w:asciiTheme="majorBidi" w:eastAsia="Times New Roman" w:hAnsiTheme="majorBidi" w:cstheme="majorBidi"/>
          <w:sz w:val="20"/>
          <w:szCs w:val="20"/>
          <w:rtl/>
          <w:lang w:bidi="ar-IQ"/>
        </w:rPr>
        <w:t>12</w:t>
      </w:r>
      <w:r w:rsidRPr="00C915E2">
        <w:rPr>
          <w:rFonts w:asciiTheme="majorBidi" w:eastAsia="Times New Roman" w:hAnsiTheme="majorBidi" w:cstheme="majorBidi"/>
          <w:sz w:val="20"/>
          <w:szCs w:val="20"/>
          <w:rtl/>
          <w:lang w:bidi="ar-IQ"/>
        </w:rPr>
        <w:t>) ان نسبة استجابتها كانت بمقدار (0.7%) وهي منخفضة جداً.</w:t>
      </w:r>
    </w:p>
    <w:bookmarkEnd w:id="44"/>
    <w:p w14:paraId="63049922" w14:textId="5ADBC265" w:rsidR="0095355B" w:rsidRPr="00C915E2" w:rsidRDefault="0095355B" w:rsidP="00C915E2">
      <w:pPr>
        <w:spacing w:after="0" w:line="360" w:lineRule="auto"/>
        <w:ind w:firstLine="567"/>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 xml:space="preserve">اما نسبة تخصيصات الموازنة لمنافع الموظفين الى اجمالي </w:t>
      </w:r>
      <w:r w:rsidR="00800A53" w:rsidRPr="00C915E2">
        <w:rPr>
          <w:rFonts w:asciiTheme="majorBidi" w:eastAsia="Times New Roman" w:hAnsiTheme="majorBidi" w:cstheme="majorBidi"/>
          <w:sz w:val="20"/>
          <w:szCs w:val="20"/>
          <w:rtl/>
          <w:lang w:bidi="ar-IQ"/>
        </w:rPr>
        <w:t>الموازنة العامة التشغيلية المستدامة</w:t>
      </w:r>
      <w:r w:rsidRPr="00C915E2">
        <w:rPr>
          <w:rFonts w:asciiTheme="majorBidi" w:eastAsia="Times New Roman" w:hAnsiTheme="majorBidi" w:cstheme="majorBidi"/>
          <w:sz w:val="20"/>
          <w:szCs w:val="20"/>
          <w:rtl/>
          <w:lang w:bidi="ar-IQ"/>
        </w:rPr>
        <w:t xml:space="preserve"> ذات العلاقة بالنوع الاجتماعي فيلاحظ من خلال الجدول (</w:t>
      </w:r>
      <w:r w:rsidR="00CC6E8E" w:rsidRPr="00C915E2">
        <w:rPr>
          <w:rFonts w:asciiTheme="majorBidi" w:eastAsia="Times New Roman" w:hAnsiTheme="majorBidi" w:cstheme="majorBidi"/>
          <w:sz w:val="20"/>
          <w:szCs w:val="20"/>
          <w:rtl/>
          <w:lang w:bidi="ar-IQ"/>
        </w:rPr>
        <w:t>12</w:t>
      </w:r>
      <w:r w:rsidRPr="00C915E2">
        <w:rPr>
          <w:rFonts w:asciiTheme="majorBidi" w:eastAsia="Times New Roman" w:hAnsiTheme="majorBidi" w:cstheme="majorBidi"/>
          <w:sz w:val="20"/>
          <w:szCs w:val="20"/>
          <w:rtl/>
          <w:lang w:bidi="ar-IQ"/>
        </w:rPr>
        <w:t>) ان نسبة استجابتها كانت بمقدار (0.</w:t>
      </w:r>
      <w:r w:rsidR="0097583E" w:rsidRPr="00C915E2">
        <w:rPr>
          <w:rFonts w:asciiTheme="majorBidi" w:eastAsia="Times New Roman" w:hAnsiTheme="majorBidi" w:cstheme="majorBidi"/>
          <w:sz w:val="20"/>
          <w:szCs w:val="20"/>
          <w:rtl/>
          <w:lang w:bidi="ar-IQ"/>
        </w:rPr>
        <w:t>8</w:t>
      </w:r>
      <w:r w:rsidRPr="00C915E2">
        <w:rPr>
          <w:rFonts w:asciiTheme="majorBidi" w:eastAsia="Times New Roman" w:hAnsiTheme="majorBidi" w:cstheme="majorBidi"/>
          <w:sz w:val="20"/>
          <w:szCs w:val="20"/>
          <w:rtl/>
          <w:lang w:bidi="ar-IQ"/>
        </w:rPr>
        <w:t>%) وهي منخفضة جداً  مقارنة بالبنود الاخرى.</w:t>
      </w:r>
    </w:p>
    <w:p w14:paraId="59BCDE03" w14:textId="07682792" w:rsidR="000F0357" w:rsidRPr="00C915E2" w:rsidRDefault="0095355B" w:rsidP="00C915E2">
      <w:pPr>
        <w:spacing w:after="0" w:line="360" w:lineRule="auto"/>
        <w:ind w:firstLine="567"/>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فيما تشير النتائج الاجمالية للمتوسط العام لاستجابة الموازنة للنوع الاجتماعي في ضوء نتائج المؤشرات المدروسة والتي بلغت (</w:t>
      </w:r>
      <w:r w:rsidRPr="00C915E2">
        <w:rPr>
          <w:rFonts w:asciiTheme="majorBidi" w:eastAsia="Times New Roman" w:hAnsiTheme="majorBidi" w:cstheme="majorBidi"/>
          <w:sz w:val="20"/>
          <w:szCs w:val="20"/>
          <w:lang w:bidi="ar-IQ"/>
        </w:rPr>
        <w:t>8.</w:t>
      </w:r>
      <w:r w:rsidR="00491F1B" w:rsidRPr="00C915E2">
        <w:rPr>
          <w:rFonts w:asciiTheme="majorBidi" w:eastAsia="Times New Roman" w:hAnsiTheme="majorBidi" w:cstheme="majorBidi"/>
          <w:sz w:val="20"/>
          <w:szCs w:val="20"/>
          <w:lang w:bidi="ar-IQ"/>
        </w:rPr>
        <w:t>364</w:t>
      </w:r>
      <w:r w:rsidRPr="00C915E2">
        <w:rPr>
          <w:rFonts w:asciiTheme="majorBidi" w:eastAsia="Times New Roman" w:hAnsiTheme="majorBidi" w:cstheme="majorBidi"/>
          <w:sz w:val="20"/>
          <w:szCs w:val="20"/>
          <w:rtl/>
          <w:lang w:bidi="ar-IQ"/>
        </w:rPr>
        <w:t>%) وهو ما يشير الى متوسط عام منخفض جدا لاستجابة الموازنة للنوع الاجتماعي</w:t>
      </w:r>
      <w:r w:rsidR="008A1420" w:rsidRPr="00C915E2">
        <w:rPr>
          <w:rFonts w:asciiTheme="majorBidi" w:eastAsia="Times New Roman" w:hAnsiTheme="majorBidi" w:cstheme="majorBidi"/>
          <w:sz w:val="20"/>
          <w:szCs w:val="20"/>
          <w:rtl/>
          <w:lang w:bidi="ar-IQ"/>
        </w:rPr>
        <w:t>.</w:t>
      </w:r>
    </w:p>
    <w:p w14:paraId="681BCF59" w14:textId="7B12915E" w:rsidR="0095355B" w:rsidRPr="00C915E2" w:rsidRDefault="0095355B" w:rsidP="00C915E2">
      <w:pPr>
        <w:spacing w:after="0" w:line="360" w:lineRule="auto"/>
        <w:jc w:val="both"/>
        <w:rPr>
          <w:rFonts w:asciiTheme="majorBidi" w:eastAsia="Times New Roman" w:hAnsiTheme="majorBidi" w:cstheme="majorBidi"/>
          <w:b/>
          <w:bCs/>
          <w:sz w:val="20"/>
          <w:szCs w:val="20"/>
          <w:rtl/>
        </w:rPr>
      </w:pPr>
      <w:r w:rsidRPr="00C915E2">
        <w:rPr>
          <w:rFonts w:asciiTheme="majorBidi" w:eastAsia="Times New Roman" w:hAnsiTheme="majorBidi" w:cstheme="majorBidi"/>
          <w:b/>
          <w:bCs/>
          <w:sz w:val="20"/>
          <w:szCs w:val="20"/>
          <w:rtl/>
          <w:lang w:bidi="ar-IQ"/>
        </w:rPr>
        <w:t>تطبيق معيار منافع الموظفين (</w:t>
      </w:r>
      <w:r w:rsidRPr="00C915E2">
        <w:rPr>
          <w:rFonts w:asciiTheme="majorBidi" w:eastAsia="Times New Roman" w:hAnsiTheme="majorBidi" w:cstheme="majorBidi"/>
          <w:b/>
          <w:bCs/>
          <w:sz w:val="20"/>
          <w:szCs w:val="20"/>
          <w:lang w:bidi="ar-IQ"/>
        </w:rPr>
        <w:t>(</w:t>
      </w:r>
      <w:r w:rsidRPr="00C915E2">
        <w:rPr>
          <w:rFonts w:asciiTheme="majorBidi" w:eastAsia="Times New Roman" w:hAnsiTheme="majorBidi" w:cstheme="majorBidi"/>
          <w:b/>
          <w:bCs/>
          <w:sz w:val="20"/>
          <w:szCs w:val="20"/>
        </w:rPr>
        <w:t>IPSAS39</w:t>
      </w:r>
      <w:r w:rsidRPr="00C915E2">
        <w:rPr>
          <w:rFonts w:asciiTheme="majorBidi" w:eastAsia="Times New Roman" w:hAnsiTheme="majorBidi" w:cstheme="majorBidi"/>
          <w:b/>
          <w:bCs/>
          <w:sz w:val="20"/>
          <w:szCs w:val="20"/>
          <w:rtl/>
        </w:rPr>
        <w:t xml:space="preserve">  حسب المؤشرات:</w:t>
      </w:r>
    </w:p>
    <w:p w14:paraId="0DEE72C2" w14:textId="4D6D06BA" w:rsidR="0095355B" w:rsidRPr="00C915E2" w:rsidRDefault="0095355B" w:rsidP="00C915E2">
      <w:pPr>
        <w:numPr>
          <w:ilvl w:val="0"/>
          <w:numId w:val="67"/>
        </w:numPr>
        <w:spacing w:after="0" w:line="360" w:lineRule="auto"/>
        <w:contextualSpacing/>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b/>
          <w:bCs/>
          <w:sz w:val="20"/>
          <w:szCs w:val="20"/>
          <w:rtl/>
          <w:lang w:bidi="ar-IQ"/>
        </w:rPr>
        <w:t xml:space="preserve">نسبة </w:t>
      </w:r>
      <w:bookmarkStart w:id="45" w:name="_Hlk144387113"/>
      <w:r w:rsidRPr="00C915E2">
        <w:rPr>
          <w:rFonts w:asciiTheme="majorBidi" w:eastAsia="Times New Roman" w:hAnsiTheme="majorBidi" w:cstheme="majorBidi"/>
          <w:b/>
          <w:bCs/>
          <w:sz w:val="20"/>
          <w:szCs w:val="20"/>
          <w:rtl/>
          <w:lang w:bidi="ar-IQ"/>
        </w:rPr>
        <w:t xml:space="preserve">تخصيصات </w:t>
      </w:r>
      <w:r w:rsidR="00800A53" w:rsidRPr="00C915E2">
        <w:rPr>
          <w:rFonts w:asciiTheme="majorBidi" w:eastAsia="Times New Roman" w:hAnsiTheme="majorBidi" w:cstheme="majorBidi"/>
          <w:b/>
          <w:bCs/>
          <w:sz w:val="20"/>
          <w:szCs w:val="20"/>
          <w:rtl/>
          <w:lang w:bidi="ar-IQ"/>
        </w:rPr>
        <w:t>الموازنة العامة التشغيلية المستدامة</w:t>
      </w:r>
      <w:r w:rsidRPr="00C915E2">
        <w:rPr>
          <w:rFonts w:asciiTheme="majorBidi" w:eastAsia="Times New Roman" w:hAnsiTheme="majorBidi" w:cstheme="majorBidi"/>
          <w:b/>
          <w:bCs/>
          <w:sz w:val="20"/>
          <w:szCs w:val="20"/>
          <w:rtl/>
          <w:lang w:bidi="ar-IQ"/>
        </w:rPr>
        <w:t xml:space="preserve"> للرواتب والأجور بحسب النوع الاجتماعي</w:t>
      </w:r>
      <w:bookmarkEnd w:id="45"/>
      <w:r w:rsidRPr="00C915E2">
        <w:rPr>
          <w:rFonts w:asciiTheme="majorBidi" w:eastAsia="Times New Roman" w:hAnsiTheme="majorBidi" w:cstheme="majorBidi"/>
          <w:b/>
          <w:bCs/>
          <w:sz w:val="20"/>
          <w:szCs w:val="20"/>
          <w:rtl/>
          <w:lang w:bidi="ar-IQ"/>
        </w:rPr>
        <w:t>:</w:t>
      </w:r>
      <w:r w:rsidRPr="00C915E2">
        <w:rPr>
          <w:rFonts w:asciiTheme="majorBidi" w:eastAsia="Times New Roman" w:hAnsiTheme="majorBidi" w:cstheme="majorBidi"/>
          <w:sz w:val="20"/>
          <w:szCs w:val="20"/>
          <w:rtl/>
          <w:lang w:bidi="ar-IQ"/>
        </w:rPr>
        <w:t xml:space="preserve"> </w:t>
      </w:r>
      <w:bookmarkStart w:id="46" w:name="_Hlk144387464"/>
      <w:r w:rsidRPr="00C915E2">
        <w:rPr>
          <w:rFonts w:asciiTheme="majorBidi" w:eastAsia="Times New Roman" w:hAnsiTheme="majorBidi" w:cstheme="majorBidi"/>
          <w:sz w:val="20"/>
          <w:szCs w:val="20"/>
          <w:rtl/>
          <w:lang w:bidi="ar-IQ"/>
        </w:rPr>
        <w:t>يوضح الجدول (</w:t>
      </w:r>
      <w:r w:rsidR="00CC6E8E" w:rsidRPr="00C915E2">
        <w:rPr>
          <w:rFonts w:asciiTheme="majorBidi" w:eastAsia="Times New Roman" w:hAnsiTheme="majorBidi" w:cstheme="majorBidi"/>
          <w:sz w:val="20"/>
          <w:szCs w:val="20"/>
          <w:rtl/>
          <w:lang w:bidi="ar-IQ"/>
        </w:rPr>
        <w:t>13</w:t>
      </w:r>
      <w:r w:rsidRPr="00C915E2">
        <w:rPr>
          <w:rFonts w:asciiTheme="majorBidi" w:eastAsia="Times New Roman" w:hAnsiTheme="majorBidi" w:cstheme="majorBidi"/>
          <w:sz w:val="20"/>
          <w:szCs w:val="20"/>
          <w:rtl/>
          <w:lang w:bidi="ar-IQ"/>
        </w:rPr>
        <w:t xml:space="preserve">) نتائج تطبيق </w:t>
      </w:r>
      <w:r w:rsidR="003B232F" w:rsidRPr="00C915E2">
        <w:rPr>
          <w:rFonts w:asciiTheme="majorBidi" w:eastAsia="Times New Roman" w:hAnsiTheme="majorBidi" w:cstheme="majorBidi"/>
          <w:sz w:val="20"/>
          <w:szCs w:val="20"/>
          <w:rtl/>
          <w:lang w:bidi="ar-IQ"/>
        </w:rPr>
        <w:t>ال</w:t>
      </w:r>
      <w:r w:rsidRPr="00C915E2">
        <w:rPr>
          <w:rFonts w:asciiTheme="majorBidi" w:eastAsia="Times New Roman" w:hAnsiTheme="majorBidi" w:cstheme="majorBidi"/>
          <w:sz w:val="20"/>
          <w:szCs w:val="20"/>
          <w:rtl/>
          <w:lang w:bidi="ar-IQ"/>
        </w:rPr>
        <w:t>معيار</w:t>
      </w:r>
      <w:r w:rsidR="00CC6E8E" w:rsidRPr="00C915E2">
        <w:rPr>
          <w:rFonts w:asciiTheme="majorBidi" w:eastAsia="Times New Roman" w:hAnsiTheme="majorBidi" w:cstheme="majorBidi"/>
          <w:sz w:val="20"/>
          <w:szCs w:val="20"/>
          <w:rtl/>
          <w:lang w:bidi="ar-IQ"/>
        </w:rPr>
        <w:t xml:space="preserve"> المحاسبي</w:t>
      </w:r>
      <w:r w:rsidRPr="00C915E2">
        <w:rPr>
          <w:rFonts w:asciiTheme="majorBidi" w:eastAsia="Times New Roman" w:hAnsiTheme="majorBidi" w:cstheme="majorBidi"/>
          <w:sz w:val="20"/>
          <w:szCs w:val="20"/>
          <w:rtl/>
          <w:lang w:bidi="ar-IQ"/>
        </w:rPr>
        <w:t xml:space="preserve"> الدولي للقطاع العام منافع الموظفين (</w:t>
      </w:r>
      <w:r w:rsidRPr="00C915E2">
        <w:rPr>
          <w:rFonts w:asciiTheme="majorBidi" w:eastAsia="Times New Roman" w:hAnsiTheme="majorBidi" w:cstheme="majorBidi"/>
          <w:sz w:val="20"/>
          <w:szCs w:val="20"/>
        </w:rPr>
        <w:t>IPSAS39</w:t>
      </w:r>
      <w:r w:rsidRPr="00C915E2">
        <w:rPr>
          <w:rFonts w:asciiTheme="majorBidi" w:eastAsia="Times New Roman" w:hAnsiTheme="majorBidi" w:cstheme="majorBidi"/>
          <w:sz w:val="20"/>
          <w:szCs w:val="20"/>
          <w:rtl/>
          <w:lang w:bidi="ar-IQ"/>
        </w:rPr>
        <w:t xml:space="preserve">)، لتقييم مؤشر تخصيصات </w:t>
      </w:r>
      <w:r w:rsidR="00800A53" w:rsidRPr="00C915E2">
        <w:rPr>
          <w:rFonts w:asciiTheme="majorBidi" w:eastAsia="Times New Roman" w:hAnsiTheme="majorBidi" w:cstheme="majorBidi"/>
          <w:sz w:val="20"/>
          <w:szCs w:val="20"/>
          <w:rtl/>
          <w:lang w:bidi="ar-IQ"/>
        </w:rPr>
        <w:t>الموازنة العامة التشغيلية المستدامة</w:t>
      </w:r>
      <w:r w:rsidRPr="00C915E2">
        <w:rPr>
          <w:rFonts w:asciiTheme="majorBidi" w:eastAsia="Times New Roman" w:hAnsiTheme="majorBidi" w:cstheme="majorBidi"/>
          <w:sz w:val="20"/>
          <w:szCs w:val="20"/>
          <w:rtl/>
          <w:lang w:bidi="ar-IQ"/>
        </w:rPr>
        <w:t xml:space="preserve"> للرواتب والأجور بحسب النوع الاجتماعي وكالاتي :</w:t>
      </w:r>
    </w:p>
    <w:bookmarkEnd w:id="46"/>
    <w:p w14:paraId="3841EFAE" w14:textId="4D9A9F5B" w:rsidR="0095355B" w:rsidRPr="00C915E2" w:rsidRDefault="0095355B" w:rsidP="00C915E2">
      <w:pPr>
        <w:spacing w:after="0" w:line="360" w:lineRule="auto"/>
        <w:jc w:val="center"/>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rPr>
        <w:t>جدول (</w:t>
      </w:r>
      <w:r w:rsidR="00B1189E" w:rsidRPr="00C915E2">
        <w:rPr>
          <w:rFonts w:asciiTheme="majorBidi" w:eastAsia="Times New Roman" w:hAnsiTheme="majorBidi" w:cstheme="majorBidi"/>
          <w:sz w:val="20"/>
          <w:szCs w:val="20"/>
          <w:rtl/>
          <w:lang w:bidi="ar-IQ"/>
        </w:rPr>
        <w:t>13</w:t>
      </w:r>
      <w:r w:rsidRPr="00C915E2">
        <w:rPr>
          <w:rFonts w:asciiTheme="majorBidi" w:eastAsia="Times New Roman" w:hAnsiTheme="majorBidi" w:cstheme="majorBidi"/>
          <w:sz w:val="20"/>
          <w:szCs w:val="20"/>
          <w:rtl/>
        </w:rPr>
        <w:t>)</w:t>
      </w:r>
      <w:r w:rsidR="00C91368" w:rsidRPr="00C915E2">
        <w:rPr>
          <w:rFonts w:asciiTheme="majorBidi" w:eastAsia="Times New Roman" w:hAnsiTheme="majorBidi" w:cstheme="majorBidi"/>
          <w:sz w:val="20"/>
          <w:szCs w:val="20"/>
          <w:rtl/>
          <w:lang w:bidi="ar-IQ"/>
        </w:rPr>
        <w:t xml:space="preserve"> </w:t>
      </w:r>
      <w:r w:rsidRPr="00C915E2">
        <w:rPr>
          <w:rFonts w:asciiTheme="majorBidi" w:eastAsia="Times New Roman" w:hAnsiTheme="majorBidi" w:cstheme="majorBidi"/>
          <w:sz w:val="20"/>
          <w:szCs w:val="20"/>
          <w:rtl/>
          <w:lang w:bidi="ar-IQ"/>
        </w:rPr>
        <w:t xml:space="preserve">نسبة الرواتب والاجور المخصصة حسب النوع الاجتماعي </w:t>
      </w:r>
      <w:bookmarkStart w:id="47" w:name="_Hlk144259438"/>
      <w:r w:rsidRPr="00C915E2">
        <w:rPr>
          <w:rFonts w:asciiTheme="majorBidi" w:eastAsia="Times New Roman" w:hAnsiTheme="majorBidi" w:cstheme="majorBidi"/>
          <w:sz w:val="20"/>
          <w:szCs w:val="20"/>
          <w:rtl/>
          <w:lang w:bidi="ar-IQ"/>
        </w:rPr>
        <w:t>وفق</w:t>
      </w:r>
      <w:r w:rsidRPr="00C915E2">
        <w:rPr>
          <w:rFonts w:asciiTheme="majorBidi" w:eastAsia="Times New Roman" w:hAnsiTheme="majorBidi" w:cstheme="majorBidi"/>
          <w:sz w:val="20"/>
          <w:szCs w:val="20"/>
          <w:rtl/>
        </w:rPr>
        <w:t xml:space="preserve"> </w:t>
      </w:r>
      <w:r w:rsidRPr="00C915E2">
        <w:rPr>
          <w:rFonts w:asciiTheme="majorBidi" w:eastAsia="Times New Roman" w:hAnsiTheme="majorBidi" w:cstheme="majorBidi"/>
          <w:sz w:val="20"/>
          <w:szCs w:val="20"/>
          <w:rtl/>
          <w:lang w:bidi="ar-IQ"/>
        </w:rPr>
        <w:t>معيار منافع الموظفين (</w:t>
      </w:r>
      <w:r w:rsidRPr="00C915E2">
        <w:rPr>
          <w:rFonts w:asciiTheme="majorBidi" w:eastAsia="Times New Roman" w:hAnsiTheme="majorBidi" w:cstheme="majorBidi"/>
          <w:sz w:val="20"/>
          <w:szCs w:val="20"/>
          <w:lang w:bidi="ar-IQ"/>
        </w:rPr>
        <w:t>(</w:t>
      </w:r>
      <w:r w:rsidRPr="00C915E2">
        <w:rPr>
          <w:rFonts w:asciiTheme="majorBidi" w:eastAsia="Times New Roman" w:hAnsiTheme="majorBidi" w:cstheme="majorBidi"/>
          <w:sz w:val="20"/>
          <w:szCs w:val="20"/>
        </w:rPr>
        <w:t>IPSAS39</w:t>
      </w:r>
      <w:r w:rsidRPr="00C915E2">
        <w:rPr>
          <w:rFonts w:asciiTheme="majorBidi" w:eastAsia="Times New Roman" w:hAnsiTheme="majorBidi" w:cstheme="majorBidi"/>
          <w:sz w:val="20"/>
          <w:szCs w:val="20"/>
          <w:rtl/>
          <w:lang w:bidi="ar-IQ"/>
        </w:rPr>
        <w:t xml:space="preserve"> لسنة (2021)</w:t>
      </w:r>
    </w:p>
    <w:tbl>
      <w:tblPr>
        <w:bidiVisual/>
        <w:tblW w:w="8481" w:type="dxa"/>
        <w:tblLook w:val="04A0" w:firstRow="1" w:lastRow="0" w:firstColumn="1" w:lastColumn="0" w:noHBand="0" w:noVBand="1"/>
      </w:tblPr>
      <w:tblGrid>
        <w:gridCol w:w="1903"/>
        <w:gridCol w:w="2136"/>
        <w:gridCol w:w="2273"/>
        <w:gridCol w:w="2169"/>
      </w:tblGrid>
      <w:tr w:rsidR="00614A3D" w:rsidRPr="00E95274" w14:paraId="2DD56406" w14:textId="77777777" w:rsidTr="00761D7B">
        <w:trPr>
          <w:trHeight w:val="452"/>
        </w:trPr>
        <w:tc>
          <w:tcPr>
            <w:tcW w:w="1903"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bookmarkEnd w:id="47"/>
          <w:p w14:paraId="5494B5A2" w14:textId="77777777" w:rsidR="0095355B" w:rsidRPr="00E95274" w:rsidRDefault="0095355B" w:rsidP="00C915E2">
            <w:pPr>
              <w:spacing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tl/>
              </w:rPr>
              <w:t>الوحدة</w:t>
            </w:r>
          </w:p>
        </w:tc>
        <w:tc>
          <w:tcPr>
            <w:tcW w:w="2136"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6808F65E"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نسبة الذكور</w:t>
            </w:r>
          </w:p>
        </w:tc>
        <w:tc>
          <w:tcPr>
            <w:tcW w:w="2273"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AE07148"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نسبة الاناث</w:t>
            </w:r>
          </w:p>
        </w:tc>
        <w:tc>
          <w:tcPr>
            <w:tcW w:w="2169"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F6697AB"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اجمالي نسبة المئوية</w:t>
            </w:r>
          </w:p>
        </w:tc>
      </w:tr>
      <w:tr w:rsidR="00614A3D" w:rsidRPr="00E95274" w14:paraId="604BA0B9" w14:textId="77777777" w:rsidTr="00761D7B">
        <w:trPr>
          <w:trHeight w:val="444"/>
        </w:trPr>
        <w:tc>
          <w:tcPr>
            <w:tcW w:w="1903" w:type="dxa"/>
            <w:tcBorders>
              <w:top w:val="nil"/>
              <w:left w:val="single" w:sz="4" w:space="0" w:color="auto"/>
              <w:bottom w:val="single" w:sz="4" w:space="0" w:color="auto"/>
              <w:right w:val="single" w:sz="4" w:space="0" w:color="auto"/>
            </w:tcBorders>
            <w:shd w:val="clear" w:color="auto" w:fill="FFFFFF"/>
            <w:noWrap/>
            <w:vAlign w:val="center"/>
            <w:hideMark/>
          </w:tcPr>
          <w:p w14:paraId="6E6AF90B"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رئاسة جامعة دهوك</w:t>
            </w:r>
          </w:p>
        </w:tc>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18E1040C" w14:textId="77777777" w:rsidR="0095355B" w:rsidRPr="00E95274" w:rsidRDefault="0095355B" w:rsidP="00C915E2">
            <w:pPr>
              <w:bidi w:val="0"/>
              <w:spacing w:after="0" w:line="360" w:lineRule="auto"/>
              <w:jc w:val="center"/>
              <w:rPr>
                <w:rFonts w:asciiTheme="majorBidi" w:eastAsia="Times New Roman" w:hAnsiTheme="majorBidi" w:cstheme="majorBidi"/>
                <w:b/>
                <w:bCs/>
                <w:sz w:val="16"/>
                <w:szCs w:val="16"/>
                <w:rtl/>
              </w:rPr>
            </w:pPr>
            <w:bookmarkStart w:id="48" w:name="_Hlk144369538"/>
            <w:r w:rsidRPr="00E95274">
              <w:rPr>
                <w:rFonts w:asciiTheme="majorBidi" w:eastAsia="Times New Roman" w:hAnsiTheme="majorBidi" w:cstheme="majorBidi"/>
                <w:b/>
                <w:bCs/>
                <w:sz w:val="16"/>
                <w:szCs w:val="16"/>
              </w:rPr>
              <w:t>%</w:t>
            </w:r>
            <w:r w:rsidRPr="00E95274">
              <w:rPr>
                <w:rFonts w:asciiTheme="majorBidi" w:eastAsia="Times New Roman" w:hAnsiTheme="majorBidi" w:cstheme="majorBidi"/>
                <w:b/>
                <w:bCs/>
                <w:sz w:val="16"/>
                <w:szCs w:val="16"/>
                <w:rtl/>
              </w:rPr>
              <w:t>31</w:t>
            </w:r>
            <w:bookmarkEnd w:id="48"/>
          </w:p>
        </w:tc>
        <w:tc>
          <w:tcPr>
            <w:tcW w:w="2273" w:type="dxa"/>
            <w:tcBorders>
              <w:top w:val="nil"/>
              <w:left w:val="single" w:sz="4" w:space="0" w:color="auto"/>
              <w:bottom w:val="single" w:sz="4" w:space="0" w:color="auto"/>
              <w:right w:val="single" w:sz="4" w:space="0" w:color="auto"/>
            </w:tcBorders>
            <w:shd w:val="clear" w:color="auto" w:fill="auto"/>
            <w:noWrap/>
            <w:vAlign w:val="center"/>
            <w:hideMark/>
          </w:tcPr>
          <w:p w14:paraId="0B650D50" w14:textId="77777777" w:rsidR="0095355B" w:rsidRPr="00E95274" w:rsidRDefault="0095355B" w:rsidP="00C915E2">
            <w:pPr>
              <w:bidi w:val="0"/>
              <w:spacing w:after="0" w:line="360" w:lineRule="auto"/>
              <w:jc w:val="center"/>
              <w:rPr>
                <w:rFonts w:asciiTheme="majorBidi" w:eastAsia="Times New Roman" w:hAnsiTheme="majorBidi" w:cstheme="majorBidi"/>
                <w:b/>
                <w:bCs/>
                <w:sz w:val="16"/>
                <w:szCs w:val="16"/>
              </w:rPr>
            </w:pPr>
            <w:bookmarkStart w:id="49" w:name="_Hlk144259934"/>
            <w:r w:rsidRPr="00E95274">
              <w:rPr>
                <w:rFonts w:asciiTheme="majorBidi" w:eastAsia="Times New Roman" w:hAnsiTheme="majorBidi" w:cstheme="majorBidi"/>
                <w:b/>
                <w:bCs/>
                <w:sz w:val="16"/>
                <w:szCs w:val="16"/>
              </w:rPr>
              <w:t>%1</w:t>
            </w:r>
            <w:r w:rsidRPr="00E95274">
              <w:rPr>
                <w:rFonts w:asciiTheme="majorBidi" w:eastAsia="Times New Roman" w:hAnsiTheme="majorBidi" w:cstheme="majorBidi"/>
                <w:b/>
                <w:bCs/>
                <w:sz w:val="16"/>
                <w:szCs w:val="16"/>
                <w:rtl/>
              </w:rPr>
              <w:t>6</w:t>
            </w:r>
            <w:bookmarkEnd w:id="49"/>
          </w:p>
        </w:tc>
        <w:tc>
          <w:tcPr>
            <w:tcW w:w="2169" w:type="dxa"/>
            <w:tcBorders>
              <w:top w:val="nil"/>
              <w:left w:val="single" w:sz="4" w:space="0" w:color="auto"/>
              <w:bottom w:val="single" w:sz="4" w:space="0" w:color="auto"/>
              <w:right w:val="single" w:sz="4" w:space="0" w:color="auto"/>
            </w:tcBorders>
            <w:shd w:val="clear" w:color="auto" w:fill="auto"/>
            <w:noWrap/>
            <w:vAlign w:val="center"/>
            <w:hideMark/>
          </w:tcPr>
          <w:p w14:paraId="3EBC7E72" w14:textId="77777777" w:rsidR="0095355B" w:rsidRPr="00E95274" w:rsidRDefault="0095355B" w:rsidP="00C915E2">
            <w:pPr>
              <w:bidi w:val="0"/>
              <w:spacing w:after="0" w:line="360" w:lineRule="auto"/>
              <w:jc w:val="center"/>
              <w:rPr>
                <w:rFonts w:asciiTheme="majorBidi" w:eastAsia="Times New Roman" w:hAnsiTheme="majorBidi" w:cstheme="majorBidi"/>
                <w:b/>
                <w:bCs/>
                <w:sz w:val="16"/>
                <w:szCs w:val="16"/>
              </w:rPr>
            </w:pPr>
            <w:bookmarkStart w:id="50" w:name="_Hlk144258803"/>
            <w:r w:rsidRPr="00E95274">
              <w:rPr>
                <w:rFonts w:asciiTheme="majorBidi" w:eastAsia="Times New Roman" w:hAnsiTheme="majorBidi" w:cstheme="majorBidi"/>
                <w:b/>
                <w:bCs/>
                <w:sz w:val="16"/>
                <w:szCs w:val="16"/>
              </w:rPr>
              <w:t>%4</w:t>
            </w:r>
            <w:r w:rsidRPr="00E95274">
              <w:rPr>
                <w:rFonts w:asciiTheme="majorBidi" w:eastAsia="Times New Roman" w:hAnsiTheme="majorBidi" w:cstheme="majorBidi"/>
                <w:b/>
                <w:bCs/>
                <w:sz w:val="16"/>
                <w:szCs w:val="16"/>
                <w:rtl/>
              </w:rPr>
              <w:t>7</w:t>
            </w:r>
            <w:bookmarkEnd w:id="50"/>
          </w:p>
        </w:tc>
      </w:tr>
    </w:tbl>
    <w:p w14:paraId="5061B3B8" w14:textId="711DBE32" w:rsidR="0095355B" w:rsidRPr="00C915E2" w:rsidRDefault="0095355B" w:rsidP="00C915E2">
      <w:pPr>
        <w:spacing w:after="0" w:line="360" w:lineRule="auto"/>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rPr>
        <w:t xml:space="preserve">المصدر: من اعداد </w:t>
      </w:r>
      <w:r w:rsidR="00491FCA" w:rsidRPr="00C915E2">
        <w:rPr>
          <w:rFonts w:asciiTheme="majorBidi" w:eastAsia="Times New Roman" w:hAnsiTheme="majorBidi" w:cstheme="majorBidi"/>
          <w:sz w:val="20"/>
          <w:szCs w:val="20"/>
          <w:rtl/>
        </w:rPr>
        <w:t>الباحثين</w:t>
      </w:r>
      <w:r w:rsidRPr="00C915E2">
        <w:rPr>
          <w:rFonts w:asciiTheme="majorBidi" w:eastAsia="Times New Roman" w:hAnsiTheme="majorBidi" w:cstheme="majorBidi"/>
          <w:sz w:val="20"/>
          <w:szCs w:val="20"/>
          <w:rtl/>
        </w:rPr>
        <w:t xml:space="preserve"> بالاعتماد على ميزان المراجعة للوحدة عينة البحث</w:t>
      </w:r>
      <w:r w:rsidR="004C5851" w:rsidRPr="00C915E2">
        <w:rPr>
          <w:rFonts w:asciiTheme="majorBidi" w:eastAsia="Times New Roman" w:hAnsiTheme="majorBidi" w:cstheme="majorBidi"/>
          <w:sz w:val="20"/>
          <w:szCs w:val="20"/>
          <w:rtl/>
        </w:rPr>
        <w:t>.</w:t>
      </w:r>
    </w:p>
    <w:p w14:paraId="4F3883DE" w14:textId="4CED179F" w:rsidR="0095355B" w:rsidRPr="00C915E2" w:rsidRDefault="0095355B" w:rsidP="00C915E2">
      <w:pPr>
        <w:spacing w:after="0" w:line="360" w:lineRule="auto"/>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lang w:bidi="ar-IQ"/>
        </w:rPr>
        <w:t xml:space="preserve">    </w:t>
      </w:r>
      <w:r w:rsidRPr="00C915E2">
        <w:rPr>
          <w:rFonts w:asciiTheme="majorBidi" w:eastAsia="Times New Roman" w:hAnsiTheme="majorBidi" w:cstheme="majorBidi"/>
          <w:sz w:val="20"/>
          <w:szCs w:val="20"/>
          <w:rtl/>
          <w:lang w:bidi="ar-IQ"/>
        </w:rPr>
        <w:t>يشير الجدول (</w:t>
      </w:r>
      <w:r w:rsidR="00483572" w:rsidRPr="00C915E2">
        <w:rPr>
          <w:rFonts w:asciiTheme="majorBidi" w:eastAsia="Times New Roman" w:hAnsiTheme="majorBidi" w:cstheme="majorBidi"/>
          <w:sz w:val="20"/>
          <w:szCs w:val="20"/>
          <w:rtl/>
          <w:lang w:bidi="ar-IQ"/>
        </w:rPr>
        <w:t>13</w:t>
      </w:r>
      <w:r w:rsidRPr="00C915E2">
        <w:rPr>
          <w:rFonts w:asciiTheme="majorBidi" w:eastAsia="Times New Roman" w:hAnsiTheme="majorBidi" w:cstheme="majorBidi"/>
          <w:sz w:val="20"/>
          <w:szCs w:val="20"/>
          <w:rtl/>
          <w:lang w:bidi="ar-IQ"/>
        </w:rPr>
        <w:t xml:space="preserve">) </w:t>
      </w:r>
      <w:r w:rsidR="003B232F" w:rsidRPr="00C915E2">
        <w:rPr>
          <w:rFonts w:asciiTheme="majorBidi" w:eastAsia="Times New Roman" w:hAnsiTheme="majorBidi" w:cstheme="majorBidi"/>
          <w:sz w:val="20"/>
          <w:szCs w:val="20"/>
          <w:rtl/>
          <w:lang w:bidi="ar-IQ"/>
        </w:rPr>
        <w:t>أَ</w:t>
      </w:r>
      <w:r w:rsidRPr="00C915E2">
        <w:rPr>
          <w:rFonts w:asciiTheme="majorBidi" w:eastAsia="Times New Roman" w:hAnsiTheme="majorBidi" w:cstheme="majorBidi"/>
          <w:sz w:val="20"/>
          <w:szCs w:val="20"/>
          <w:rtl/>
          <w:lang w:bidi="ar-IQ"/>
        </w:rPr>
        <w:t>ن</w:t>
      </w:r>
      <w:r w:rsidR="003B232F" w:rsidRPr="00C915E2">
        <w:rPr>
          <w:rFonts w:asciiTheme="majorBidi" w:eastAsia="Times New Roman" w:hAnsiTheme="majorBidi" w:cstheme="majorBidi"/>
          <w:sz w:val="20"/>
          <w:szCs w:val="20"/>
          <w:rtl/>
          <w:lang w:bidi="ar-IQ"/>
        </w:rPr>
        <w:t>َّ</w:t>
      </w:r>
      <w:r w:rsidRPr="00C915E2">
        <w:rPr>
          <w:rFonts w:asciiTheme="majorBidi" w:eastAsia="Times New Roman" w:hAnsiTheme="majorBidi" w:cstheme="majorBidi"/>
          <w:sz w:val="20"/>
          <w:szCs w:val="20"/>
          <w:rtl/>
          <w:lang w:bidi="ar-IQ"/>
        </w:rPr>
        <w:t xml:space="preserve"> بعد تطبيق معيار منافع الموظفين ان</w:t>
      </w:r>
      <w:r w:rsidR="003B232F" w:rsidRPr="00C915E2">
        <w:rPr>
          <w:rFonts w:asciiTheme="majorBidi" w:eastAsia="Times New Roman" w:hAnsiTheme="majorBidi" w:cstheme="majorBidi"/>
          <w:sz w:val="20"/>
          <w:szCs w:val="20"/>
          <w:rtl/>
          <w:lang w:bidi="ar-IQ"/>
        </w:rPr>
        <w:t xml:space="preserve"> تكون</w:t>
      </w:r>
      <w:r w:rsidRPr="00C915E2">
        <w:rPr>
          <w:rFonts w:asciiTheme="majorBidi" w:eastAsia="Times New Roman" w:hAnsiTheme="majorBidi" w:cstheme="majorBidi"/>
          <w:sz w:val="20"/>
          <w:szCs w:val="20"/>
          <w:rtl/>
          <w:lang w:bidi="ar-IQ"/>
        </w:rPr>
        <w:t xml:space="preserve"> </w:t>
      </w:r>
      <w:r w:rsidR="003B232F" w:rsidRPr="00C915E2">
        <w:rPr>
          <w:rFonts w:asciiTheme="majorBidi" w:eastAsia="Times New Roman" w:hAnsiTheme="majorBidi" w:cstheme="majorBidi"/>
          <w:sz w:val="20"/>
          <w:szCs w:val="20"/>
          <w:rtl/>
          <w:lang w:bidi="ar-IQ"/>
        </w:rPr>
        <w:t>ال</w:t>
      </w:r>
      <w:r w:rsidRPr="00C915E2">
        <w:rPr>
          <w:rFonts w:asciiTheme="majorBidi" w:eastAsia="Times New Roman" w:hAnsiTheme="majorBidi" w:cstheme="majorBidi"/>
          <w:sz w:val="20"/>
          <w:szCs w:val="20"/>
          <w:rtl/>
          <w:lang w:bidi="ar-IQ"/>
        </w:rPr>
        <w:t>نسبة المئوية ل</w:t>
      </w:r>
      <w:r w:rsidR="003B232F" w:rsidRPr="00C915E2">
        <w:rPr>
          <w:rFonts w:asciiTheme="majorBidi" w:eastAsia="Times New Roman" w:hAnsiTheme="majorBidi" w:cstheme="majorBidi"/>
          <w:sz w:val="20"/>
          <w:szCs w:val="20"/>
          <w:rtl/>
          <w:lang w:bidi="ar-IQ"/>
        </w:rPr>
        <w:t>ل</w:t>
      </w:r>
      <w:r w:rsidRPr="00C915E2">
        <w:rPr>
          <w:rFonts w:asciiTheme="majorBidi" w:eastAsia="Times New Roman" w:hAnsiTheme="majorBidi" w:cstheme="majorBidi"/>
          <w:sz w:val="20"/>
          <w:szCs w:val="20"/>
          <w:rtl/>
          <w:lang w:bidi="ar-IQ"/>
        </w:rPr>
        <w:t>تخصيصات هي (</w:t>
      </w:r>
      <w:r w:rsidRPr="00C915E2">
        <w:rPr>
          <w:rFonts w:asciiTheme="majorBidi" w:eastAsia="Times New Roman" w:hAnsiTheme="majorBidi" w:cstheme="majorBidi"/>
          <w:sz w:val="20"/>
          <w:szCs w:val="20"/>
          <w:lang w:bidi="ar-IQ"/>
        </w:rPr>
        <w:t>47</w:t>
      </w:r>
      <w:r w:rsidRPr="00C915E2">
        <w:rPr>
          <w:rFonts w:asciiTheme="majorBidi" w:eastAsia="Times New Roman" w:hAnsiTheme="majorBidi" w:cstheme="majorBidi"/>
          <w:sz w:val="20"/>
          <w:szCs w:val="20"/>
          <w:rtl/>
          <w:lang w:bidi="ar-IQ"/>
        </w:rPr>
        <w:t>%) و</w:t>
      </w:r>
      <w:r w:rsidR="003B232F" w:rsidRPr="00C915E2">
        <w:rPr>
          <w:rFonts w:asciiTheme="majorBidi" w:eastAsia="Times New Roman" w:hAnsiTheme="majorBidi" w:cstheme="majorBidi"/>
          <w:sz w:val="20"/>
          <w:szCs w:val="20"/>
          <w:rtl/>
          <w:lang w:bidi="ar-IQ"/>
        </w:rPr>
        <w:t>ال</w:t>
      </w:r>
      <w:r w:rsidRPr="00C915E2">
        <w:rPr>
          <w:rFonts w:asciiTheme="majorBidi" w:eastAsia="Times New Roman" w:hAnsiTheme="majorBidi" w:cstheme="majorBidi"/>
          <w:sz w:val="20"/>
          <w:szCs w:val="20"/>
          <w:rtl/>
          <w:lang w:bidi="ar-IQ"/>
        </w:rPr>
        <w:t>نسبة للذكور (31%) و</w:t>
      </w:r>
      <w:r w:rsidR="003B232F" w:rsidRPr="00C915E2">
        <w:rPr>
          <w:rFonts w:asciiTheme="majorBidi" w:eastAsia="Times New Roman" w:hAnsiTheme="majorBidi" w:cstheme="majorBidi"/>
          <w:sz w:val="20"/>
          <w:szCs w:val="20"/>
          <w:rtl/>
          <w:lang w:bidi="ar-IQ"/>
        </w:rPr>
        <w:t>ال</w:t>
      </w:r>
      <w:r w:rsidRPr="00C915E2">
        <w:rPr>
          <w:rFonts w:asciiTheme="majorBidi" w:eastAsia="Times New Roman" w:hAnsiTheme="majorBidi" w:cstheme="majorBidi"/>
          <w:sz w:val="20"/>
          <w:szCs w:val="20"/>
          <w:rtl/>
          <w:lang w:bidi="ar-IQ"/>
        </w:rPr>
        <w:t xml:space="preserve">نسبة للاناث (16%)، ومن خلال منافع الموظفين قصيرة الاجل والتي تتضمن(الرواتب </w:t>
      </w:r>
      <w:r w:rsidR="00CF4301" w:rsidRPr="00C915E2">
        <w:rPr>
          <w:rFonts w:asciiTheme="majorBidi" w:eastAsia="Times New Roman" w:hAnsiTheme="majorBidi" w:cstheme="majorBidi"/>
          <w:sz w:val="20"/>
          <w:szCs w:val="20"/>
          <w:rtl/>
          <w:lang w:bidi="ar-IQ"/>
        </w:rPr>
        <w:t>،أجور متقاعدين</w:t>
      </w:r>
      <w:r w:rsidRPr="00C915E2">
        <w:rPr>
          <w:rFonts w:asciiTheme="majorBidi" w:eastAsia="Times New Roman" w:hAnsiTheme="majorBidi" w:cstheme="majorBidi"/>
          <w:sz w:val="20"/>
          <w:szCs w:val="20"/>
          <w:rtl/>
          <w:lang w:bidi="ar-IQ"/>
        </w:rPr>
        <w:t xml:space="preserve"> ، </w:t>
      </w:r>
      <w:r w:rsidR="00CF4301" w:rsidRPr="00C915E2">
        <w:rPr>
          <w:rFonts w:asciiTheme="majorBidi" w:eastAsia="Times New Roman" w:hAnsiTheme="majorBidi" w:cstheme="majorBidi"/>
          <w:sz w:val="20"/>
          <w:szCs w:val="20"/>
          <w:rtl/>
          <w:lang w:bidi="ar-IQ"/>
        </w:rPr>
        <w:t>مخصصات الخطورة</w:t>
      </w:r>
      <w:r w:rsidRPr="00C915E2">
        <w:rPr>
          <w:rFonts w:asciiTheme="majorBidi" w:eastAsia="Times New Roman" w:hAnsiTheme="majorBidi" w:cstheme="majorBidi"/>
          <w:sz w:val="20"/>
          <w:szCs w:val="20"/>
          <w:rtl/>
          <w:lang w:bidi="ar-IQ"/>
        </w:rPr>
        <w:t xml:space="preserve"> ، </w:t>
      </w:r>
      <w:r w:rsidR="00CF4301" w:rsidRPr="00C915E2">
        <w:rPr>
          <w:rFonts w:asciiTheme="majorBidi" w:eastAsia="Times New Roman" w:hAnsiTheme="majorBidi" w:cstheme="majorBidi"/>
          <w:sz w:val="20"/>
          <w:szCs w:val="20"/>
          <w:rtl/>
          <w:lang w:bidi="ar-IQ"/>
        </w:rPr>
        <w:t>مخصصات استثنائية</w:t>
      </w:r>
      <w:r w:rsidRPr="00C915E2">
        <w:rPr>
          <w:rFonts w:asciiTheme="majorBidi" w:eastAsia="Times New Roman" w:hAnsiTheme="majorBidi" w:cstheme="majorBidi"/>
          <w:sz w:val="20"/>
          <w:szCs w:val="20"/>
          <w:rtl/>
          <w:lang w:bidi="ar-IQ"/>
        </w:rPr>
        <w:t xml:space="preserve">، </w:t>
      </w:r>
      <w:r w:rsidR="00CF4301" w:rsidRPr="00C915E2">
        <w:rPr>
          <w:rFonts w:asciiTheme="majorBidi" w:eastAsia="Times New Roman" w:hAnsiTheme="majorBidi" w:cstheme="majorBidi"/>
          <w:sz w:val="20"/>
          <w:szCs w:val="20"/>
          <w:rtl/>
          <w:lang w:bidi="ar-IQ"/>
        </w:rPr>
        <w:t>مخصصات المنصب، مخصصات الخدمة الجامعية، مخصصات مقطوعة، مخصصات الموقع الجغرافي، مخصصات الشهادة، مخصصات الزوجية، مخصصات الأولاد، مخصصات المهندسين، مخصصات اللقب العلمي</w:t>
      </w:r>
      <w:r w:rsidRPr="00C915E2">
        <w:rPr>
          <w:rFonts w:asciiTheme="majorBidi" w:eastAsia="Times New Roman" w:hAnsiTheme="majorBidi" w:cstheme="majorBidi"/>
          <w:sz w:val="20"/>
          <w:szCs w:val="20"/>
          <w:rtl/>
          <w:lang w:bidi="ar-IQ"/>
        </w:rPr>
        <w:t>)</w:t>
      </w:r>
      <w:r w:rsidR="004C5851" w:rsidRPr="00C915E2">
        <w:rPr>
          <w:rFonts w:asciiTheme="majorBidi" w:eastAsia="Times New Roman" w:hAnsiTheme="majorBidi" w:cstheme="majorBidi"/>
          <w:sz w:val="20"/>
          <w:szCs w:val="20"/>
          <w:rtl/>
        </w:rPr>
        <w:t>.</w:t>
      </w:r>
    </w:p>
    <w:p w14:paraId="4627B650" w14:textId="77777777" w:rsidR="0095355B" w:rsidRPr="00C915E2" w:rsidRDefault="0095355B" w:rsidP="00C915E2">
      <w:pPr>
        <w:numPr>
          <w:ilvl w:val="0"/>
          <w:numId w:val="67"/>
        </w:numPr>
        <w:spacing w:after="0" w:line="360" w:lineRule="auto"/>
        <w:contextualSpacing/>
        <w:jc w:val="both"/>
        <w:rPr>
          <w:rFonts w:asciiTheme="majorBidi" w:eastAsia="Times New Roman" w:hAnsiTheme="majorBidi" w:cstheme="majorBidi"/>
          <w:sz w:val="20"/>
          <w:szCs w:val="20"/>
          <w:lang w:bidi="ar-IQ"/>
        </w:rPr>
      </w:pPr>
      <w:r w:rsidRPr="00C915E2">
        <w:rPr>
          <w:rFonts w:asciiTheme="majorBidi" w:eastAsia="Times New Roman" w:hAnsiTheme="majorBidi" w:cstheme="majorBidi"/>
          <w:b/>
          <w:bCs/>
          <w:sz w:val="20"/>
          <w:szCs w:val="20"/>
          <w:rtl/>
          <w:lang w:bidi="ar-IQ"/>
        </w:rPr>
        <w:t xml:space="preserve"> نسبة </w:t>
      </w:r>
      <w:bookmarkStart w:id="51" w:name="_Hlk144387529"/>
      <w:r w:rsidRPr="00C915E2">
        <w:rPr>
          <w:rFonts w:asciiTheme="majorBidi" w:eastAsia="Times New Roman" w:hAnsiTheme="majorBidi" w:cstheme="majorBidi"/>
          <w:b/>
          <w:bCs/>
          <w:sz w:val="20"/>
          <w:szCs w:val="20"/>
          <w:rtl/>
          <w:lang w:bidi="ar-IQ"/>
        </w:rPr>
        <w:t>تخصيصات اجمالي الامتيازات الممنوحة بحسب البعد الاجتماعي</w:t>
      </w:r>
      <w:bookmarkEnd w:id="51"/>
      <w:r w:rsidRPr="00C915E2">
        <w:rPr>
          <w:rFonts w:asciiTheme="majorBidi" w:eastAsia="Times New Roman" w:hAnsiTheme="majorBidi" w:cstheme="majorBidi"/>
          <w:b/>
          <w:bCs/>
          <w:sz w:val="20"/>
          <w:szCs w:val="20"/>
          <w:rtl/>
          <w:lang w:bidi="ar-IQ"/>
        </w:rPr>
        <w:t>:</w:t>
      </w:r>
      <w:r w:rsidRPr="00C915E2">
        <w:rPr>
          <w:rFonts w:asciiTheme="majorBidi" w:eastAsia="Times New Roman" w:hAnsiTheme="majorBidi" w:cstheme="majorBidi"/>
          <w:sz w:val="20"/>
          <w:szCs w:val="20"/>
          <w:rtl/>
          <w:lang w:bidi="ar-IQ"/>
        </w:rPr>
        <w:t xml:space="preserve"> </w:t>
      </w:r>
    </w:p>
    <w:p w14:paraId="7C89ECA8" w14:textId="04DEB338" w:rsidR="0095355B" w:rsidRPr="00C915E2" w:rsidRDefault="0095355B" w:rsidP="00C915E2">
      <w:pPr>
        <w:spacing w:after="0" w:line="360" w:lineRule="auto"/>
        <w:ind w:left="360"/>
        <w:jc w:val="both"/>
        <w:rPr>
          <w:rFonts w:asciiTheme="majorBidi" w:eastAsia="Times New Roman" w:hAnsiTheme="majorBidi" w:cstheme="majorBidi"/>
          <w:sz w:val="20"/>
          <w:szCs w:val="20"/>
          <w:lang w:bidi="ar-IQ"/>
        </w:rPr>
      </w:pPr>
      <w:r w:rsidRPr="00C915E2">
        <w:rPr>
          <w:rFonts w:asciiTheme="majorBidi" w:eastAsia="Times New Roman" w:hAnsiTheme="majorBidi" w:cstheme="majorBidi"/>
          <w:sz w:val="20"/>
          <w:szCs w:val="20"/>
          <w:rtl/>
          <w:lang w:bidi="ar-IQ"/>
        </w:rPr>
        <w:t>يوضح الجدول (</w:t>
      </w:r>
      <w:r w:rsidR="00483572" w:rsidRPr="00C915E2">
        <w:rPr>
          <w:rFonts w:asciiTheme="majorBidi" w:eastAsia="Times New Roman" w:hAnsiTheme="majorBidi" w:cstheme="majorBidi"/>
          <w:sz w:val="20"/>
          <w:szCs w:val="20"/>
          <w:rtl/>
          <w:lang w:bidi="ar-IQ"/>
        </w:rPr>
        <w:t>14</w:t>
      </w:r>
      <w:r w:rsidRPr="00C915E2">
        <w:rPr>
          <w:rFonts w:asciiTheme="majorBidi" w:eastAsia="Times New Roman" w:hAnsiTheme="majorBidi" w:cstheme="majorBidi"/>
          <w:sz w:val="20"/>
          <w:szCs w:val="20"/>
          <w:rtl/>
          <w:lang w:bidi="ar-IQ"/>
        </w:rPr>
        <w:t xml:space="preserve">) نتائج تطبيق </w:t>
      </w:r>
      <w:r w:rsidR="003B232F" w:rsidRPr="00C915E2">
        <w:rPr>
          <w:rFonts w:asciiTheme="majorBidi" w:eastAsia="Times New Roman" w:hAnsiTheme="majorBidi" w:cstheme="majorBidi"/>
          <w:sz w:val="20"/>
          <w:szCs w:val="20"/>
          <w:rtl/>
          <w:lang w:bidi="ar-IQ"/>
        </w:rPr>
        <w:t>ال</w:t>
      </w:r>
      <w:r w:rsidRPr="00C915E2">
        <w:rPr>
          <w:rFonts w:asciiTheme="majorBidi" w:eastAsia="Times New Roman" w:hAnsiTheme="majorBidi" w:cstheme="majorBidi"/>
          <w:sz w:val="20"/>
          <w:szCs w:val="20"/>
          <w:rtl/>
          <w:lang w:bidi="ar-IQ"/>
        </w:rPr>
        <w:t xml:space="preserve">معيار </w:t>
      </w:r>
      <w:r w:rsidR="00483572" w:rsidRPr="00C915E2">
        <w:rPr>
          <w:rFonts w:asciiTheme="majorBidi" w:eastAsia="Times New Roman" w:hAnsiTheme="majorBidi" w:cstheme="majorBidi"/>
          <w:sz w:val="20"/>
          <w:szCs w:val="20"/>
          <w:rtl/>
          <w:lang w:bidi="ar-IQ"/>
        </w:rPr>
        <w:t xml:space="preserve">المحاسبي </w:t>
      </w:r>
      <w:r w:rsidRPr="00C915E2">
        <w:rPr>
          <w:rFonts w:asciiTheme="majorBidi" w:eastAsia="Times New Roman" w:hAnsiTheme="majorBidi" w:cstheme="majorBidi"/>
          <w:sz w:val="20"/>
          <w:szCs w:val="20"/>
          <w:rtl/>
          <w:lang w:bidi="ar-IQ"/>
        </w:rPr>
        <w:t>الدولي للقطاع العام منافع الموظفين (</w:t>
      </w:r>
      <w:r w:rsidRPr="00C915E2">
        <w:rPr>
          <w:rFonts w:asciiTheme="majorBidi" w:eastAsia="Times New Roman" w:hAnsiTheme="majorBidi" w:cstheme="majorBidi"/>
          <w:sz w:val="20"/>
          <w:szCs w:val="20"/>
          <w:lang w:bidi="ar-IQ"/>
        </w:rPr>
        <w:t>IPSAS39</w:t>
      </w:r>
      <w:r w:rsidRPr="00C915E2">
        <w:rPr>
          <w:rFonts w:asciiTheme="majorBidi" w:eastAsia="Times New Roman" w:hAnsiTheme="majorBidi" w:cstheme="majorBidi"/>
          <w:sz w:val="20"/>
          <w:szCs w:val="20"/>
          <w:rtl/>
          <w:lang w:bidi="ar-IQ"/>
        </w:rPr>
        <w:t>)، لتقييم مؤشر تخصيصات اجمالي الامتيازات الممنوحة بحسب البعد الاجتماعي وكالاتي:</w:t>
      </w:r>
    </w:p>
    <w:p w14:paraId="510BE145" w14:textId="177A27ED" w:rsidR="0095355B" w:rsidRPr="00C915E2" w:rsidRDefault="0095355B" w:rsidP="00C915E2">
      <w:pPr>
        <w:spacing w:after="0" w:line="360" w:lineRule="auto"/>
        <w:jc w:val="center"/>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الجدول(</w:t>
      </w:r>
      <w:r w:rsidR="00B1189E" w:rsidRPr="00C915E2">
        <w:rPr>
          <w:rFonts w:asciiTheme="majorBidi" w:eastAsia="Times New Roman" w:hAnsiTheme="majorBidi" w:cstheme="majorBidi"/>
          <w:sz w:val="20"/>
          <w:szCs w:val="20"/>
          <w:rtl/>
          <w:lang w:bidi="ar-IQ"/>
        </w:rPr>
        <w:t>14</w:t>
      </w:r>
      <w:r w:rsidRPr="00C915E2">
        <w:rPr>
          <w:rFonts w:asciiTheme="majorBidi" w:eastAsia="Times New Roman" w:hAnsiTheme="majorBidi" w:cstheme="majorBidi"/>
          <w:sz w:val="20"/>
          <w:szCs w:val="20"/>
          <w:rtl/>
          <w:lang w:bidi="ar-IQ"/>
        </w:rPr>
        <w:t>)</w:t>
      </w:r>
      <w:r w:rsidR="00C91368" w:rsidRPr="00C915E2">
        <w:rPr>
          <w:rFonts w:asciiTheme="majorBidi" w:eastAsia="Times New Roman" w:hAnsiTheme="majorBidi" w:cstheme="majorBidi"/>
          <w:sz w:val="20"/>
          <w:szCs w:val="20"/>
          <w:rtl/>
          <w:lang w:bidi="ar-IQ"/>
        </w:rPr>
        <w:t xml:space="preserve"> </w:t>
      </w:r>
      <w:r w:rsidRPr="00C915E2">
        <w:rPr>
          <w:rFonts w:asciiTheme="majorBidi" w:eastAsia="Times New Roman" w:hAnsiTheme="majorBidi" w:cstheme="majorBidi"/>
          <w:sz w:val="20"/>
          <w:szCs w:val="20"/>
          <w:rtl/>
          <w:lang w:bidi="ar-IQ"/>
        </w:rPr>
        <w:t xml:space="preserve">نسبة تخصيصات اجمالي الامتيازات الممنوحة </w:t>
      </w:r>
      <w:bookmarkStart w:id="52" w:name="_Hlk144260926"/>
      <w:r w:rsidRPr="00C915E2">
        <w:rPr>
          <w:rFonts w:asciiTheme="majorBidi" w:eastAsia="Times New Roman" w:hAnsiTheme="majorBidi" w:cstheme="majorBidi"/>
          <w:sz w:val="20"/>
          <w:szCs w:val="20"/>
          <w:rtl/>
          <w:lang w:bidi="ar-IQ"/>
        </w:rPr>
        <w:t xml:space="preserve">حسب النوع الاجتماعي </w:t>
      </w:r>
      <w:r w:rsidR="00483572" w:rsidRPr="00C915E2">
        <w:rPr>
          <w:rFonts w:asciiTheme="majorBidi" w:eastAsia="Times New Roman" w:hAnsiTheme="majorBidi" w:cstheme="majorBidi"/>
          <w:sz w:val="20"/>
          <w:szCs w:val="20"/>
          <w:rtl/>
          <w:lang w:bidi="ar-IQ"/>
        </w:rPr>
        <w:t>وفق</w:t>
      </w:r>
      <w:r w:rsidRPr="00C915E2">
        <w:rPr>
          <w:rFonts w:asciiTheme="majorBidi" w:eastAsia="Times New Roman" w:hAnsiTheme="majorBidi" w:cstheme="majorBidi"/>
          <w:sz w:val="20"/>
          <w:szCs w:val="20"/>
          <w:rtl/>
          <w:lang w:bidi="ar-IQ"/>
        </w:rPr>
        <w:t xml:space="preserve"> معيار منافع الموظفين (</w:t>
      </w:r>
      <w:r w:rsidRPr="00C915E2">
        <w:rPr>
          <w:rFonts w:asciiTheme="majorBidi" w:eastAsia="Times New Roman" w:hAnsiTheme="majorBidi" w:cstheme="majorBidi"/>
          <w:sz w:val="20"/>
          <w:szCs w:val="20"/>
          <w:lang w:bidi="ar-IQ"/>
        </w:rPr>
        <w:t>IPSAS39</w:t>
      </w:r>
      <w:r w:rsidRPr="00C915E2">
        <w:rPr>
          <w:rFonts w:asciiTheme="majorBidi" w:eastAsia="Times New Roman" w:hAnsiTheme="majorBidi" w:cstheme="majorBidi"/>
          <w:sz w:val="20"/>
          <w:szCs w:val="20"/>
          <w:rtl/>
          <w:lang w:bidi="ar-IQ"/>
        </w:rPr>
        <w:t>) لسنة (2021)</w:t>
      </w:r>
      <w:bookmarkEnd w:id="52"/>
    </w:p>
    <w:tbl>
      <w:tblPr>
        <w:bidiVisual/>
        <w:tblW w:w="8644" w:type="dxa"/>
        <w:tblLook w:val="04A0" w:firstRow="1" w:lastRow="0" w:firstColumn="1" w:lastColumn="0" w:noHBand="0" w:noVBand="1"/>
      </w:tblPr>
      <w:tblGrid>
        <w:gridCol w:w="1925"/>
        <w:gridCol w:w="1994"/>
        <w:gridCol w:w="2513"/>
        <w:gridCol w:w="2212"/>
      </w:tblGrid>
      <w:tr w:rsidR="00614A3D" w:rsidRPr="00E95274" w14:paraId="55983FE3" w14:textId="77777777" w:rsidTr="00761D7B">
        <w:trPr>
          <w:trHeight w:val="482"/>
        </w:trPr>
        <w:tc>
          <w:tcPr>
            <w:tcW w:w="192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FCE05CF" w14:textId="77777777" w:rsidR="0095355B" w:rsidRPr="00E95274" w:rsidRDefault="0095355B" w:rsidP="00C915E2">
            <w:pPr>
              <w:spacing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tl/>
              </w:rPr>
              <w:t>الوحدة</w:t>
            </w:r>
          </w:p>
        </w:tc>
        <w:tc>
          <w:tcPr>
            <w:tcW w:w="199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DC1A5B3"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نسبة الذكور</w:t>
            </w:r>
          </w:p>
        </w:tc>
        <w:tc>
          <w:tcPr>
            <w:tcW w:w="251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8FE9326"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نسبة الاناث</w:t>
            </w:r>
          </w:p>
        </w:tc>
        <w:tc>
          <w:tcPr>
            <w:tcW w:w="2212"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96011D0"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اجمالي نسبة المئوية</w:t>
            </w:r>
          </w:p>
        </w:tc>
      </w:tr>
      <w:tr w:rsidR="00614A3D" w:rsidRPr="00E95274" w14:paraId="312F4D85" w14:textId="77777777" w:rsidTr="00761D7B">
        <w:trPr>
          <w:trHeight w:val="394"/>
        </w:trPr>
        <w:tc>
          <w:tcPr>
            <w:tcW w:w="1925" w:type="dxa"/>
            <w:tcBorders>
              <w:top w:val="nil"/>
              <w:left w:val="single" w:sz="4" w:space="0" w:color="auto"/>
              <w:bottom w:val="single" w:sz="4" w:space="0" w:color="auto"/>
              <w:right w:val="single" w:sz="4" w:space="0" w:color="auto"/>
            </w:tcBorders>
            <w:shd w:val="clear" w:color="auto" w:fill="FFFFFF"/>
            <w:noWrap/>
            <w:vAlign w:val="center"/>
            <w:hideMark/>
          </w:tcPr>
          <w:p w14:paraId="4CD7D3D0"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رئاسة جامعة دهوك</w:t>
            </w:r>
          </w:p>
        </w:tc>
        <w:tc>
          <w:tcPr>
            <w:tcW w:w="1994" w:type="dxa"/>
            <w:tcBorders>
              <w:top w:val="nil"/>
              <w:left w:val="single" w:sz="4" w:space="0" w:color="auto"/>
              <w:bottom w:val="single" w:sz="4" w:space="0" w:color="auto"/>
              <w:right w:val="single" w:sz="4" w:space="0" w:color="auto"/>
            </w:tcBorders>
            <w:shd w:val="clear" w:color="auto" w:fill="auto"/>
            <w:noWrap/>
            <w:vAlign w:val="center"/>
            <w:hideMark/>
          </w:tcPr>
          <w:p w14:paraId="0EE59F11" w14:textId="77777777" w:rsidR="0095355B" w:rsidRPr="00E95274" w:rsidRDefault="0095355B" w:rsidP="00C915E2">
            <w:pPr>
              <w:bidi w:val="0"/>
              <w:spacing w:after="0" w:line="360" w:lineRule="auto"/>
              <w:jc w:val="center"/>
              <w:rPr>
                <w:rFonts w:asciiTheme="majorBidi" w:eastAsia="Times New Roman" w:hAnsiTheme="majorBidi" w:cstheme="majorBidi"/>
                <w:b/>
                <w:bCs/>
                <w:sz w:val="16"/>
                <w:szCs w:val="16"/>
                <w:rtl/>
              </w:rPr>
            </w:pPr>
            <w:r w:rsidRPr="00E95274">
              <w:rPr>
                <w:rFonts w:asciiTheme="majorBidi" w:eastAsia="Times New Roman" w:hAnsiTheme="majorBidi" w:cstheme="majorBidi"/>
                <w:b/>
                <w:bCs/>
                <w:sz w:val="16"/>
                <w:szCs w:val="16"/>
              </w:rPr>
              <w:t>%14.13</w:t>
            </w:r>
          </w:p>
        </w:tc>
        <w:tc>
          <w:tcPr>
            <w:tcW w:w="2513" w:type="dxa"/>
            <w:tcBorders>
              <w:top w:val="nil"/>
              <w:left w:val="single" w:sz="4" w:space="0" w:color="auto"/>
              <w:bottom w:val="single" w:sz="4" w:space="0" w:color="auto"/>
              <w:right w:val="single" w:sz="4" w:space="0" w:color="auto"/>
            </w:tcBorders>
            <w:shd w:val="clear" w:color="auto" w:fill="auto"/>
            <w:noWrap/>
            <w:vAlign w:val="center"/>
            <w:hideMark/>
          </w:tcPr>
          <w:p w14:paraId="1A14141D" w14:textId="77777777" w:rsidR="0095355B" w:rsidRPr="00E95274" w:rsidRDefault="0095355B" w:rsidP="00C915E2">
            <w:pPr>
              <w:bidi w:val="0"/>
              <w:spacing w:after="0" w:line="360" w:lineRule="auto"/>
              <w:jc w:val="center"/>
              <w:rPr>
                <w:rFonts w:asciiTheme="majorBidi" w:eastAsia="Times New Roman" w:hAnsiTheme="majorBidi" w:cstheme="majorBidi"/>
                <w:b/>
                <w:bCs/>
                <w:sz w:val="16"/>
                <w:szCs w:val="16"/>
              </w:rPr>
            </w:pPr>
            <w:bookmarkStart w:id="53" w:name="_Hlk144385600"/>
            <w:r w:rsidRPr="00E95274">
              <w:rPr>
                <w:rFonts w:asciiTheme="majorBidi" w:eastAsia="Times New Roman" w:hAnsiTheme="majorBidi" w:cstheme="majorBidi"/>
                <w:b/>
                <w:bCs/>
                <w:sz w:val="16"/>
                <w:szCs w:val="16"/>
              </w:rPr>
              <w:t>%7.53</w:t>
            </w:r>
            <w:bookmarkEnd w:id="53"/>
          </w:p>
        </w:tc>
        <w:tc>
          <w:tcPr>
            <w:tcW w:w="2212" w:type="dxa"/>
            <w:tcBorders>
              <w:top w:val="nil"/>
              <w:left w:val="single" w:sz="4" w:space="0" w:color="auto"/>
              <w:bottom w:val="single" w:sz="4" w:space="0" w:color="auto"/>
              <w:right w:val="single" w:sz="4" w:space="0" w:color="auto"/>
            </w:tcBorders>
            <w:shd w:val="clear" w:color="auto" w:fill="auto"/>
            <w:noWrap/>
            <w:vAlign w:val="center"/>
            <w:hideMark/>
          </w:tcPr>
          <w:p w14:paraId="0F545436" w14:textId="77777777" w:rsidR="0095355B" w:rsidRPr="00E95274" w:rsidRDefault="0095355B" w:rsidP="00C915E2">
            <w:pPr>
              <w:bidi w:val="0"/>
              <w:spacing w:after="0" w:line="360" w:lineRule="auto"/>
              <w:jc w:val="center"/>
              <w:rPr>
                <w:rFonts w:asciiTheme="majorBidi" w:eastAsia="Times New Roman" w:hAnsiTheme="majorBidi" w:cstheme="majorBidi"/>
                <w:b/>
                <w:bCs/>
                <w:sz w:val="16"/>
                <w:szCs w:val="16"/>
              </w:rPr>
            </w:pPr>
            <w:r w:rsidRPr="00E95274">
              <w:rPr>
                <w:rFonts w:asciiTheme="majorBidi" w:eastAsia="Times New Roman" w:hAnsiTheme="majorBidi" w:cstheme="majorBidi"/>
                <w:b/>
                <w:bCs/>
                <w:sz w:val="16"/>
                <w:szCs w:val="16"/>
              </w:rPr>
              <w:t>%21.66</w:t>
            </w:r>
          </w:p>
        </w:tc>
      </w:tr>
    </w:tbl>
    <w:p w14:paraId="7EBDC01A" w14:textId="251F98E6" w:rsidR="0095355B" w:rsidRPr="00C915E2" w:rsidRDefault="0095355B" w:rsidP="00C915E2">
      <w:pPr>
        <w:spacing w:after="0" w:line="360" w:lineRule="auto"/>
        <w:jc w:val="both"/>
        <w:rPr>
          <w:rFonts w:asciiTheme="majorBidi" w:eastAsia="Times New Roman" w:hAnsiTheme="majorBidi" w:cstheme="majorBidi"/>
          <w:sz w:val="20"/>
          <w:szCs w:val="20"/>
          <w:rtl/>
        </w:rPr>
      </w:pPr>
      <w:r w:rsidRPr="00C915E2">
        <w:rPr>
          <w:rFonts w:asciiTheme="majorBidi" w:eastAsia="Times New Roman" w:hAnsiTheme="majorBidi" w:cstheme="majorBidi"/>
          <w:sz w:val="20"/>
          <w:szCs w:val="20"/>
          <w:rtl/>
        </w:rPr>
        <w:t xml:space="preserve">المصدر: من اعداد </w:t>
      </w:r>
      <w:r w:rsidR="00491FCA" w:rsidRPr="00C915E2">
        <w:rPr>
          <w:rFonts w:asciiTheme="majorBidi" w:eastAsia="Times New Roman" w:hAnsiTheme="majorBidi" w:cstheme="majorBidi"/>
          <w:sz w:val="20"/>
          <w:szCs w:val="20"/>
          <w:rtl/>
        </w:rPr>
        <w:t>الباحثين</w:t>
      </w:r>
      <w:r w:rsidRPr="00C915E2">
        <w:rPr>
          <w:rFonts w:asciiTheme="majorBidi" w:eastAsia="Times New Roman" w:hAnsiTheme="majorBidi" w:cstheme="majorBidi"/>
          <w:sz w:val="20"/>
          <w:szCs w:val="20"/>
          <w:rtl/>
        </w:rPr>
        <w:t xml:space="preserve"> بالاعتماد على ميزان المراجعة للوحدة عينة البحث</w:t>
      </w:r>
      <w:r w:rsidR="004C5851" w:rsidRPr="00C915E2">
        <w:rPr>
          <w:rFonts w:asciiTheme="majorBidi" w:eastAsia="Times New Roman" w:hAnsiTheme="majorBidi" w:cstheme="majorBidi"/>
          <w:sz w:val="20"/>
          <w:szCs w:val="20"/>
          <w:rtl/>
        </w:rPr>
        <w:t>.</w:t>
      </w:r>
    </w:p>
    <w:p w14:paraId="507FAF03" w14:textId="2B00C6FD" w:rsidR="0095355B" w:rsidRPr="00C915E2" w:rsidRDefault="0095355B" w:rsidP="00C915E2">
      <w:pPr>
        <w:spacing w:after="0" w:line="360" w:lineRule="auto"/>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rPr>
        <w:t xml:space="preserve">   </w:t>
      </w:r>
      <w:r w:rsidRPr="00C915E2">
        <w:rPr>
          <w:rFonts w:asciiTheme="majorBidi" w:eastAsia="Times New Roman" w:hAnsiTheme="majorBidi" w:cstheme="majorBidi"/>
          <w:sz w:val="20"/>
          <w:szCs w:val="20"/>
          <w:rtl/>
          <w:lang w:bidi="ar-IQ"/>
        </w:rPr>
        <w:t>يشير الجدول (</w:t>
      </w:r>
      <w:r w:rsidR="00483572" w:rsidRPr="00C915E2">
        <w:rPr>
          <w:rFonts w:asciiTheme="majorBidi" w:eastAsia="Times New Roman" w:hAnsiTheme="majorBidi" w:cstheme="majorBidi"/>
          <w:sz w:val="20"/>
          <w:szCs w:val="20"/>
          <w:rtl/>
          <w:lang w:bidi="ar-IQ"/>
        </w:rPr>
        <w:t>14</w:t>
      </w:r>
      <w:r w:rsidRPr="00C915E2">
        <w:rPr>
          <w:rFonts w:asciiTheme="majorBidi" w:eastAsia="Times New Roman" w:hAnsiTheme="majorBidi" w:cstheme="majorBidi"/>
          <w:sz w:val="20"/>
          <w:szCs w:val="20"/>
          <w:rtl/>
          <w:lang w:bidi="ar-IQ"/>
        </w:rPr>
        <w:t xml:space="preserve">) </w:t>
      </w:r>
      <w:r w:rsidR="003B232F" w:rsidRPr="00C915E2">
        <w:rPr>
          <w:rFonts w:asciiTheme="majorBidi" w:eastAsia="Times New Roman" w:hAnsiTheme="majorBidi" w:cstheme="majorBidi"/>
          <w:sz w:val="20"/>
          <w:szCs w:val="20"/>
          <w:rtl/>
          <w:lang w:bidi="ar-IQ"/>
        </w:rPr>
        <w:t>أ</w:t>
      </w:r>
      <w:r w:rsidRPr="00C915E2">
        <w:rPr>
          <w:rFonts w:asciiTheme="majorBidi" w:eastAsia="Times New Roman" w:hAnsiTheme="majorBidi" w:cstheme="majorBidi"/>
          <w:sz w:val="20"/>
          <w:szCs w:val="20"/>
          <w:rtl/>
          <w:lang w:bidi="ar-IQ"/>
        </w:rPr>
        <w:t>ن</w:t>
      </w:r>
      <w:r w:rsidR="003B232F" w:rsidRPr="00C915E2">
        <w:rPr>
          <w:rFonts w:asciiTheme="majorBidi" w:eastAsia="Times New Roman" w:hAnsiTheme="majorBidi" w:cstheme="majorBidi"/>
          <w:sz w:val="20"/>
          <w:szCs w:val="20"/>
          <w:rtl/>
          <w:lang w:bidi="ar-IQ"/>
        </w:rPr>
        <w:t>َّ</w:t>
      </w:r>
      <w:r w:rsidRPr="00C915E2">
        <w:rPr>
          <w:rFonts w:asciiTheme="majorBidi" w:eastAsia="Times New Roman" w:hAnsiTheme="majorBidi" w:cstheme="majorBidi"/>
          <w:sz w:val="20"/>
          <w:szCs w:val="20"/>
          <w:rtl/>
          <w:lang w:bidi="ar-IQ"/>
        </w:rPr>
        <w:t xml:space="preserve"> نسبة </w:t>
      </w:r>
      <w:r w:rsidR="003B232F" w:rsidRPr="00C915E2">
        <w:rPr>
          <w:rFonts w:asciiTheme="majorBidi" w:eastAsia="Times New Roman" w:hAnsiTheme="majorBidi" w:cstheme="majorBidi"/>
          <w:sz w:val="20"/>
          <w:szCs w:val="20"/>
          <w:rtl/>
          <w:lang w:bidi="ar-IQ"/>
        </w:rPr>
        <w:t>ال</w:t>
      </w:r>
      <w:r w:rsidRPr="00C915E2">
        <w:rPr>
          <w:rFonts w:asciiTheme="majorBidi" w:eastAsia="Times New Roman" w:hAnsiTheme="majorBidi" w:cstheme="majorBidi"/>
          <w:sz w:val="20"/>
          <w:szCs w:val="20"/>
          <w:rtl/>
          <w:lang w:bidi="ar-IQ"/>
        </w:rPr>
        <w:t xml:space="preserve">تخصيصات والامتيازات </w:t>
      </w:r>
      <w:r w:rsidR="003B232F" w:rsidRPr="00C915E2">
        <w:rPr>
          <w:rFonts w:asciiTheme="majorBidi" w:eastAsia="Times New Roman" w:hAnsiTheme="majorBidi" w:cstheme="majorBidi"/>
          <w:sz w:val="20"/>
          <w:szCs w:val="20"/>
          <w:rtl/>
          <w:lang w:bidi="ar-IQ"/>
        </w:rPr>
        <w:t>لل</w:t>
      </w:r>
      <w:r w:rsidRPr="00C915E2">
        <w:rPr>
          <w:rFonts w:asciiTheme="majorBidi" w:eastAsia="Times New Roman" w:hAnsiTheme="majorBidi" w:cstheme="majorBidi"/>
          <w:sz w:val="20"/>
          <w:szCs w:val="20"/>
          <w:rtl/>
          <w:lang w:bidi="ar-IQ"/>
        </w:rPr>
        <w:t xml:space="preserve">موظفين حسب معيار منافع الموظفين </w:t>
      </w:r>
      <w:r w:rsidRPr="00C915E2">
        <w:rPr>
          <w:rFonts w:asciiTheme="majorBidi" w:eastAsia="Times New Roman" w:hAnsiTheme="majorBidi" w:cstheme="majorBidi"/>
          <w:sz w:val="20"/>
          <w:szCs w:val="20"/>
        </w:rPr>
        <w:t xml:space="preserve">IPSAS39 </w:t>
      </w:r>
      <w:r w:rsidRPr="00C915E2">
        <w:rPr>
          <w:rFonts w:asciiTheme="majorBidi" w:eastAsia="Times New Roman" w:hAnsiTheme="majorBidi" w:cstheme="majorBidi"/>
          <w:sz w:val="20"/>
          <w:szCs w:val="20"/>
          <w:rtl/>
          <w:lang w:bidi="ar-IQ"/>
        </w:rPr>
        <w:t xml:space="preserve"> هي بنسبة (</w:t>
      </w:r>
      <w:r w:rsidRPr="00C915E2">
        <w:rPr>
          <w:rFonts w:asciiTheme="majorBidi" w:eastAsia="Times New Roman" w:hAnsiTheme="majorBidi" w:cstheme="majorBidi"/>
          <w:sz w:val="20"/>
          <w:szCs w:val="20"/>
        </w:rPr>
        <w:t>21.66</w:t>
      </w:r>
      <w:r w:rsidRPr="00C915E2">
        <w:rPr>
          <w:rFonts w:asciiTheme="majorBidi" w:eastAsia="Times New Roman" w:hAnsiTheme="majorBidi" w:cstheme="majorBidi"/>
          <w:sz w:val="20"/>
          <w:szCs w:val="20"/>
          <w:rtl/>
        </w:rPr>
        <w:t>%</w:t>
      </w:r>
      <w:r w:rsidRPr="00C915E2">
        <w:rPr>
          <w:rFonts w:asciiTheme="majorBidi" w:eastAsia="Times New Roman" w:hAnsiTheme="majorBidi" w:cstheme="majorBidi"/>
          <w:sz w:val="20"/>
          <w:szCs w:val="20"/>
          <w:rtl/>
          <w:lang w:bidi="ar-IQ"/>
        </w:rPr>
        <w:t>)</w:t>
      </w:r>
      <w:r w:rsidR="0097583E" w:rsidRPr="00C915E2">
        <w:rPr>
          <w:rFonts w:asciiTheme="majorBidi" w:eastAsia="Times New Roman" w:hAnsiTheme="majorBidi" w:cstheme="majorBidi"/>
          <w:sz w:val="20"/>
          <w:szCs w:val="20"/>
          <w:rtl/>
          <w:lang w:bidi="ar-IQ"/>
        </w:rPr>
        <w:t>،</w:t>
      </w:r>
      <w:r w:rsidRPr="00C915E2">
        <w:rPr>
          <w:rFonts w:asciiTheme="majorBidi" w:eastAsia="Times New Roman" w:hAnsiTheme="majorBidi" w:cstheme="majorBidi"/>
          <w:sz w:val="20"/>
          <w:szCs w:val="20"/>
          <w:rtl/>
          <w:lang w:bidi="ar-IQ"/>
        </w:rPr>
        <w:t xml:space="preserve"> للذكور (</w:t>
      </w:r>
      <w:r w:rsidRPr="00C915E2">
        <w:rPr>
          <w:rFonts w:asciiTheme="majorBidi" w:eastAsia="Times New Roman" w:hAnsiTheme="majorBidi" w:cstheme="majorBidi"/>
          <w:sz w:val="20"/>
          <w:szCs w:val="20"/>
          <w:lang w:bidi="ar-IQ"/>
        </w:rPr>
        <w:t>14.13</w:t>
      </w:r>
      <w:r w:rsidRPr="00C915E2">
        <w:rPr>
          <w:rFonts w:asciiTheme="majorBidi" w:eastAsia="Times New Roman" w:hAnsiTheme="majorBidi" w:cstheme="majorBidi"/>
          <w:sz w:val="20"/>
          <w:szCs w:val="20"/>
          <w:rtl/>
          <w:lang w:bidi="ar-IQ"/>
        </w:rPr>
        <w:t>%) للاناث (</w:t>
      </w:r>
      <w:r w:rsidRPr="00C915E2">
        <w:rPr>
          <w:rFonts w:asciiTheme="majorBidi" w:eastAsia="Times New Roman" w:hAnsiTheme="majorBidi" w:cstheme="majorBidi"/>
          <w:sz w:val="20"/>
          <w:szCs w:val="20"/>
          <w:lang w:bidi="ar-IQ"/>
        </w:rPr>
        <w:t>7.53</w:t>
      </w:r>
      <w:r w:rsidRPr="00C915E2">
        <w:rPr>
          <w:rFonts w:asciiTheme="majorBidi" w:eastAsia="Times New Roman" w:hAnsiTheme="majorBidi" w:cstheme="majorBidi"/>
          <w:sz w:val="20"/>
          <w:szCs w:val="20"/>
          <w:rtl/>
          <w:lang w:bidi="ar-IQ"/>
        </w:rPr>
        <w:t xml:space="preserve">%) والتي تتضمن حسب </w:t>
      </w:r>
      <w:bookmarkStart w:id="54" w:name="_Hlk144294487"/>
      <w:r w:rsidRPr="00C915E2">
        <w:rPr>
          <w:rFonts w:asciiTheme="majorBidi" w:eastAsia="Times New Roman" w:hAnsiTheme="majorBidi" w:cstheme="majorBidi"/>
          <w:sz w:val="20"/>
          <w:szCs w:val="20"/>
          <w:rtl/>
          <w:lang w:bidi="ar-IQ"/>
        </w:rPr>
        <w:t>منافع الموظفين قصيرة الاجل مثل(</w:t>
      </w:r>
      <w:r w:rsidR="00E1415D" w:rsidRPr="00C915E2">
        <w:rPr>
          <w:rFonts w:asciiTheme="majorBidi" w:eastAsia="Times New Roman" w:hAnsiTheme="majorBidi" w:cstheme="majorBidi"/>
          <w:sz w:val="20"/>
          <w:szCs w:val="20"/>
          <w:rtl/>
          <w:lang w:bidi="ar-IQ"/>
        </w:rPr>
        <w:t>النفقات الليلية، نفقات وسائط تقل، ايجار المباني، أجور المكالمات الهاتفية، خدمات شبكة المعلومات، الاستشارات العلمية، الاشتراك في الدورات التدريبية</w:t>
      </w:r>
      <w:r w:rsidRPr="00C915E2">
        <w:rPr>
          <w:rFonts w:asciiTheme="majorBidi" w:eastAsia="Times New Roman" w:hAnsiTheme="majorBidi" w:cstheme="majorBidi"/>
          <w:sz w:val="20"/>
          <w:szCs w:val="20"/>
          <w:rtl/>
          <w:lang w:bidi="ar-IQ"/>
        </w:rPr>
        <w:t>)</w:t>
      </w:r>
      <w:r w:rsidR="001B2FB3" w:rsidRPr="00C915E2">
        <w:rPr>
          <w:rFonts w:asciiTheme="majorBidi" w:eastAsia="Times New Roman" w:hAnsiTheme="majorBidi" w:cstheme="majorBidi"/>
          <w:sz w:val="20"/>
          <w:szCs w:val="20"/>
          <w:rtl/>
        </w:rPr>
        <w:t>.</w:t>
      </w:r>
    </w:p>
    <w:bookmarkEnd w:id="54"/>
    <w:p w14:paraId="1896CE10" w14:textId="3C523FC9" w:rsidR="004A2EA9" w:rsidRPr="00C915E2" w:rsidRDefault="0095355B" w:rsidP="00C915E2">
      <w:pPr>
        <w:numPr>
          <w:ilvl w:val="0"/>
          <w:numId w:val="67"/>
        </w:numPr>
        <w:spacing w:after="0" w:line="360" w:lineRule="auto"/>
        <w:ind w:left="-64"/>
        <w:contextualSpacing/>
        <w:jc w:val="both"/>
        <w:rPr>
          <w:rFonts w:asciiTheme="majorBidi" w:eastAsia="Times New Roman" w:hAnsiTheme="majorBidi" w:cstheme="majorBidi"/>
          <w:sz w:val="20"/>
          <w:szCs w:val="20"/>
          <w:lang w:bidi="ar-IQ"/>
        </w:rPr>
      </w:pPr>
      <w:r w:rsidRPr="00C915E2">
        <w:rPr>
          <w:rFonts w:asciiTheme="majorBidi" w:eastAsia="Times New Roman" w:hAnsiTheme="majorBidi" w:cstheme="majorBidi"/>
          <w:b/>
          <w:bCs/>
          <w:sz w:val="20"/>
          <w:szCs w:val="20"/>
          <w:rtl/>
        </w:rPr>
        <w:t xml:space="preserve">نسبة النفقات التشغيلية الاساسية  الى اجمالي </w:t>
      </w:r>
      <w:r w:rsidR="00800A53" w:rsidRPr="00C915E2">
        <w:rPr>
          <w:rFonts w:asciiTheme="majorBidi" w:eastAsia="Times New Roman" w:hAnsiTheme="majorBidi" w:cstheme="majorBidi"/>
          <w:b/>
          <w:bCs/>
          <w:sz w:val="20"/>
          <w:szCs w:val="20"/>
          <w:rtl/>
        </w:rPr>
        <w:t>الموازنة العامة التشغيلية المستدامة</w:t>
      </w:r>
      <w:r w:rsidRPr="00C915E2">
        <w:rPr>
          <w:rFonts w:asciiTheme="majorBidi" w:eastAsia="Times New Roman" w:hAnsiTheme="majorBidi" w:cstheme="majorBidi"/>
          <w:b/>
          <w:bCs/>
          <w:sz w:val="20"/>
          <w:szCs w:val="20"/>
          <w:rtl/>
        </w:rPr>
        <w:t>:</w:t>
      </w:r>
      <w:r w:rsidRPr="00C915E2">
        <w:rPr>
          <w:rFonts w:asciiTheme="majorBidi" w:eastAsia="Times New Roman" w:hAnsiTheme="majorBidi" w:cstheme="majorBidi"/>
          <w:sz w:val="20"/>
          <w:szCs w:val="20"/>
          <w:rtl/>
          <w:lang w:bidi="ar-IQ"/>
        </w:rPr>
        <w:t xml:space="preserve"> يوضح الجدول (</w:t>
      </w:r>
      <w:r w:rsidR="00483572" w:rsidRPr="00C915E2">
        <w:rPr>
          <w:rFonts w:asciiTheme="majorBidi" w:eastAsia="Times New Roman" w:hAnsiTheme="majorBidi" w:cstheme="majorBidi"/>
          <w:sz w:val="20"/>
          <w:szCs w:val="20"/>
          <w:rtl/>
          <w:lang w:bidi="ar-IQ"/>
        </w:rPr>
        <w:t>15</w:t>
      </w:r>
      <w:r w:rsidRPr="00C915E2">
        <w:rPr>
          <w:rFonts w:asciiTheme="majorBidi" w:eastAsia="Times New Roman" w:hAnsiTheme="majorBidi" w:cstheme="majorBidi"/>
          <w:sz w:val="20"/>
          <w:szCs w:val="20"/>
          <w:rtl/>
          <w:lang w:bidi="ar-IQ"/>
        </w:rPr>
        <w:t xml:space="preserve">) نتائج تطبيق </w:t>
      </w:r>
      <w:r w:rsidR="003B232F" w:rsidRPr="00C915E2">
        <w:rPr>
          <w:rFonts w:asciiTheme="majorBidi" w:eastAsia="Times New Roman" w:hAnsiTheme="majorBidi" w:cstheme="majorBidi"/>
          <w:sz w:val="20"/>
          <w:szCs w:val="20"/>
          <w:rtl/>
          <w:lang w:bidi="ar-IQ"/>
        </w:rPr>
        <w:t>ال</w:t>
      </w:r>
      <w:r w:rsidRPr="00C915E2">
        <w:rPr>
          <w:rFonts w:asciiTheme="majorBidi" w:eastAsia="Times New Roman" w:hAnsiTheme="majorBidi" w:cstheme="majorBidi"/>
          <w:sz w:val="20"/>
          <w:szCs w:val="20"/>
          <w:rtl/>
          <w:lang w:bidi="ar-IQ"/>
        </w:rPr>
        <w:t xml:space="preserve">معيار </w:t>
      </w:r>
      <w:r w:rsidR="00483572" w:rsidRPr="00C915E2">
        <w:rPr>
          <w:rFonts w:asciiTheme="majorBidi" w:eastAsia="Times New Roman" w:hAnsiTheme="majorBidi" w:cstheme="majorBidi"/>
          <w:sz w:val="20"/>
          <w:szCs w:val="20"/>
          <w:rtl/>
          <w:lang w:bidi="ar-IQ"/>
        </w:rPr>
        <w:t xml:space="preserve">المحاسبي </w:t>
      </w:r>
      <w:r w:rsidRPr="00C915E2">
        <w:rPr>
          <w:rFonts w:asciiTheme="majorBidi" w:eastAsia="Times New Roman" w:hAnsiTheme="majorBidi" w:cstheme="majorBidi"/>
          <w:sz w:val="20"/>
          <w:szCs w:val="20"/>
          <w:rtl/>
          <w:lang w:bidi="ar-IQ"/>
        </w:rPr>
        <w:t>الدولي للقطاع العام منافع الموظفين (</w:t>
      </w:r>
      <w:r w:rsidRPr="00C915E2">
        <w:rPr>
          <w:rFonts w:asciiTheme="majorBidi" w:eastAsia="Times New Roman" w:hAnsiTheme="majorBidi" w:cstheme="majorBidi"/>
          <w:sz w:val="20"/>
          <w:szCs w:val="20"/>
          <w:lang w:bidi="ar-IQ"/>
        </w:rPr>
        <w:t>IPSAS39</w:t>
      </w:r>
      <w:r w:rsidRPr="00C915E2">
        <w:rPr>
          <w:rFonts w:asciiTheme="majorBidi" w:eastAsia="Times New Roman" w:hAnsiTheme="majorBidi" w:cstheme="majorBidi"/>
          <w:sz w:val="20"/>
          <w:szCs w:val="20"/>
          <w:rtl/>
          <w:lang w:bidi="ar-IQ"/>
        </w:rPr>
        <w:t xml:space="preserve">)، لتقييم مؤشر النفقات التشغيلية الاساسية  الى اجمالي </w:t>
      </w:r>
      <w:r w:rsidR="00800A53" w:rsidRPr="00C915E2">
        <w:rPr>
          <w:rFonts w:asciiTheme="majorBidi" w:eastAsia="Times New Roman" w:hAnsiTheme="majorBidi" w:cstheme="majorBidi"/>
          <w:sz w:val="20"/>
          <w:szCs w:val="20"/>
          <w:rtl/>
          <w:lang w:bidi="ar-IQ"/>
        </w:rPr>
        <w:t>الموازنة العامة التشغيلية المستدامة</w:t>
      </w:r>
      <w:r w:rsidRPr="00C915E2">
        <w:rPr>
          <w:rFonts w:asciiTheme="majorBidi" w:eastAsia="Times New Roman" w:hAnsiTheme="majorBidi" w:cstheme="majorBidi"/>
          <w:sz w:val="20"/>
          <w:szCs w:val="20"/>
          <w:rtl/>
          <w:lang w:bidi="ar-IQ"/>
        </w:rPr>
        <w:t xml:space="preserve"> وكالاتي:</w:t>
      </w:r>
    </w:p>
    <w:p w14:paraId="0E2A5131" w14:textId="7034BE27" w:rsidR="0095355B" w:rsidRPr="00C915E2" w:rsidRDefault="0095355B" w:rsidP="00C915E2">
      <w:pPr>
        <w:spacing w:after="0" w:line="360" w:lineRule="auto"/>
        <w:jc w:val="center"/>
        <w:rPr>
          <w:rFonts w:asciiTheme="majorBidi" w:eastAsia="Times New Roman" w:hAnsiTheme="majorBidi" w:cstheme="majorBidi"/>
          <w:sz w:val="20"/>
          <w:szCs w:val="20"/>
          <w:lang w:bidi="ar-IQ"/>
        </w:rPr>
      </w:pPr>
      <w:r w:rsidRPr="00C915E2">
        <w:rPr>
          <w:rFonts w:asciiTheme="majorBidi" w:eastAsia="Times New Roman" w:hAnsiTheme="majorBidi" w:cstheme="majorBidi"/>
          <w:sz w:val="20"/>
          <w:szCs w:val="20"/>
          <w:rtl/>
          <w:lang w:bidi="ar-IQ"/>
        </w:rPr>
        <w:t>الجدول (1</w:t>
      </w:r>
      <w:r w:rsidR="00B1189E" w:rsidRPr="00C915E2">
        <w:rPr>
          <w:rFonts w:asciiTheme="majorBidi" w:eastAsia="Times New Roman" w:hAnsiTheme="majorBidi" w:cstheme="majorBidi"/>
          <w:sz w:val="20"/>
          <w:szCs w:val="20"/>
          <w:rtl/>
          <w:lang w:bidi="ar-IQ"/>
        </w:rPr>
        <w:t>5</w:t>
      </w:r>
      <w:r w:rsidRPr="00C915E2">
        <w:rPr>
          <w:rFonts w:asciiTheme="majorBidi" w:eastAsia="Times New Roman" w:hAnsiTheme="majorBidi" w:cstheme="majorBidi"/>
          <w:sz w:val="20"/>
          <w:szCs w:val="20"/>
          <w:rtl/>
          <w:lang w:bidi="ar-IQ"/>
        </w:rPr>
        <w:t>)</w:t>
      </w:r>
      <w:r w:rsidR="00C6297A" w:rsidRPr="00C915E2">
        <w:rPr>
          <w:rFonts w:asciiTheme="majorBidi" w:eastAsia="Times New Roman" w:hAnsiTheme="majorBidi" w:cstheme="majorBidi"/>
          <w:sz w:val="20"/>
          <w:szCs w:val="20"/>
          <w:rtl/>
          <w:lang w:bidi="ar-IQ"/>
        </w:rPr>
        <w:t xml:space="preserve"> </w:t>
      </w:r>
      <w:r w:rsidRPr="00C915E2">
        <w:rPr>
          <w:rFonts w:asciiTheme="majorBidi" w:eastAsia="Times New Roman" w:hAnsiTheme="majorBidi" w:cstheme="majorBidi"/>
          <w:sz w:val="20"/>
          <w:szCs w:val="20"/>
          <w:rtl/>
          <w:lang w:bidi="ar-IQ"/>
        </w:rPr>
        <w:t xml:space="preserve">نسبة النفقات التشغيلية الاساسية  الى اجمالي </w:t>
      </w:r>
      <w:r w:rsidR="00800A53" w:rsidRPr="00C915E2">
        <w:rPr>
          <w:rFonts w:asciiTheme="majorBidi" w:eastAsia="Times New Roman" w:hAnsiTheme="majorBidi" w:cstheme="majorBidi"/>
          <w:sz w:val="20"/>
          <w:szCs w:val="20"/>
          <w:rtl/>
          <w:lang w:bidi="ar-IQ"/>
        </w:rPr>
        <w:t>الموازنة العامة التشغيلية المستدامة</w:t>
      </w:r>
      <w:r w:rsidRPr="00C915E2">
        <w:rPr>
          <w:rFonts w:asciiTheme="majorBidi" w:eastAsia="Times New Roman" w:hAnsiTheme="majorBidi" w:cstheme="majorBidi"/>
          <w:sz w:val="20"/>
          <w:szCs w:val="20"/>
          <w:rtl/>
          <w:lang w:bidi="ar-IQ"/>
        </w:rPr>
        <w:t xml:space="preserve"> </w:t>
      </w:r>
      <w:bookmarkStart w:id="55" w:name="_Hlk144261457"/>
      <w:r w:rsidR="00773211" w:rsidRPr="00C915E2">
        <w:rPr>
          <w:rFonts w:asciiTheme="majorBidi" w:eastAsia="Times New Roman" w:hAnsiTheme="majorBidi" w:cstheme="majorBidi"/>
          <w:sz w:val="20"/>
          <w:szCs w:val="20"/>
          <w:rtl/>
          <w:lang w:bidi="ar-IQ"/>
        </w:rPr>
        <w:t>حسب النوع الاجتماعي وفق معيار منافع الموظفين</w:t>
      </w:r>
      <w:r w:rsidRPr="00C915E2">
        <w:rPr>
          <w:rFonts w:asciiTheme="majorBidi" w:eastAsia="Times New Roman" w:hAnsiTheme="majorBidi" w:cstheme="majorBidi"/>
          <w:sz w:val="20"/>
          <w:szCs w:val="20"/>
          <w:rtl/>
          <w:lang w:bidi="ar-IQ"/>
        </w:rPr>
        <w:t xml:space="preserve"> (</w:t>
      </w:r>
      <w:r w:rsidRPr="00C915E2">
        <w:rPr>
          <w:rFonts w:asciiTheme="majorBidi" w:eastAsia="Times New Roman" w:hAnsiTheme="majorBidi" w:cstheme="majorBidi"/>
          <w:sz w:val="20"/>
          <w:szCs w:val="20"/>
          <w:lang w:bidi="ar-IQ"/>
        </w:rPr>
        <w:t>IPSAS39</w:t>
      </w:r>
      <w:r w:rsidRPr="00C915E2">
        <w:rPr>
          <w:rFonts w:asciiTheme="majorBidi" w:eastAsia="Times New Roman" w:hAnsiTheme="majorBidi" w:cstheme="majorBidi"/>
          <w:sz w:val="20"/>
          <w:szCs w:val="20"/>
          <w:rtl/>
          <w:lang w:bidi="ar-IQ"/>
        </w:rPr>
        <w:t>) لسنة (2021)</w:t>
      </w:r>
      <w:bookmarkEnd w:id="55"/>
    </w:p>
    <w:tbl>
      <w:tblPr>
        <w:bidiVisual/>
        <w:tblW w:w="7671" w:type="dxa"/>
        <w:tblInd w:w="408" w:type="dxa"/>
        <w:tblLook w:val="04A0" w:firstRow="1" w:lastRow="0" w:firstColumn="1" w:lastColumn="0" w:noHBand="0" w:noVBand="1"/>
      </w:tblPr>
      <w:tblGrid>
        <w:gridCol w:w="3265"/>
        <w:gridCol w:w="4406"/>
      </w:tblGrid>
      <w:tr w:rsidR="00614A3D" w:rsidRPr="00E95274" w14:paraId="1D8752A8" w14:textId="77777777" w:rsidTr="00D30DDF">
        <w:trPr>
          <w:trHeight w:val="571"/>
        </w:trPr>
        <w:tc>
          <w:tcPr>
            <w:tcW w:w="3265"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08797E6D" w14:textId="77777777" w:rsidR="0095355B" w:rsidRPr="00E95274" w:rsidRDefault="0095355B" w:rsidP="00C915E2">
            <w:pPr>
              <w:spacing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tl/>
              </w:rPr>
              <w:t>الوحدة</w:t>
            </w:r>
          </w:p>
        </w:tc>
        <w:tc>
          <w:tcPr>
            <w:tcW w:w="4406"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7F3C2DC"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نسبة</w:t>
            </w:r>
          </w:p>
        </w:tc>
      </w:tr>
      <w:tr w:rsidR="00614A3D" w:rsidRPr="00E95274" w14:paraId="6227E123" w14:textId="77777777" w:rsidTr="00D30DDF">
        <w:trPr>
          <w:trHeight w:val="565"/>
        </w:trPr>
        <w:tc>
          <w:tcPr>
            <w:tcW w:w="3265" w:type="dxa"/>
            <w:tcBorders>
              <w:top w:val="nil"/>
              <w:left w:val="single" w:sz="4" w:space="0" w:color="auto"/>
              <w:bottom w:val="single" w:sz="4" w:space="0" w:color="auto"/>
              <w:right w:val="single" w:sz="4" w:space="0" w:color="auto"/>
            </w:tcBorders>
            <w:shd w:val="clear" w:color="auto" w:fill="FFFFFF"/>
            <w:noWrap/>
            <w:vAlign w:val="center"/>
            <w:hideMark/>
          </w:tcPr>
          <w:p w14:paraId="6B7ABD9D"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رئاسة جامعة دهوك</w:t>
            </w:r>
          </w:p>
        </w:tc>
        <w:tc>
          <w:tcPr>
            <w:tcW w:w="4406" w:type="dxa"/>
            <w:tcBorders>
              <w:top w:val="nil"/>
              <w:left w:val="single" w:sz="4" w:space="0" w:color="auto"/>
              <w:bottom w:val="single" w:sz="4" w:space="0" w:color="auto"/>
              <w:right w:val="single" w:sz="4" w:space="0" w:color="auto"/>
            </w:tcBorders>
            <w:shd w:val="clear" w:color="auto" w:fill="auto"/>
            <w:noWrap/>
            <w:vAlign w:val="center"/>
            <w:hideMark/>
          </w:tcPr>
          <w:p w14:paraId="5EC90DEB" w14:textId="77777777" w:rsidR="0095355B" w:rsidRPr="00E95274" w:rsidRDefault="0095355B" w:rsidP="00C915E2">
            <w:pPr>
              <w:bidi w:val="0"/>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Pr>
              <w:t>%18</w:t>
            </w:r>
          </w:p>
        </w:tc>
      </w:tr>
    </w:tbl>
    <w:p w14:paraId="2EF4E3B7" w14:textId="0670EE55" w:rsidR="0095355B" w:rsidRPr="00C915E2" w:rsidRDefault="0095355B" w:rsidP="00C915E2">
      <w:pPr>
        <w:spacing w:after="0" w:line="360" w:lineRule="auto"/>
        <w:rPr>
          <w:rFonts w:asciiTheme="majorBidi" w:eastAsia="Times New Roman" w:hAnsiTheme="majorBidi" w:cstheme="majorBidi"/>
          <w:sz w:val="20"/>
          <w:szCs w:val="20"/>
          <w:lang w:bidi="ar-IQ"/>
        </w:rPr>
      </w:pPr>
      <w:r w:rsidRPr="00C915E2">
        <w:rPr>
          <w:rFonts w:asciiTheme="majorBidi" w:eastAsia="Times New Roman" w:hAnsiTheme="majorBidi" w:cstheme="majorBidi"/>
          <w:sz w:val="20"/>
          <w:szCs w:val="20"/>
          <w:rtl/>
        </w:rPr>
        <w:t xml:space="preserve">المصدر: من اعداد </w:t>
      </w:r>
      <w:r w:rsidR="00491FCA" w:rsidRPr="00C915E2">
        <w:rPr>
          <w:rFonts w:asciiTheme="majorBidi" w:eastAsia="Times New Roman" w:hAnsiTheme="majorBidi" w:cstheme="majorBidi"/>
          <w:sz w:val="20"/>
          <w:szCs w:val="20"/>
          <w:rtl/>
        </w:rPr>
        <w:t>الباحثين</w:t>
      </w:r>
      <w:r w:rsidRPr="00C915E2">
        <w:rPr>
          <w:rFonts w:asciiTheme="majorBidi" w:eastAsia="Times New Roman" w:hAnsiTheme="majorBidi" w:cstheme="majorBidi"/>
          <w:sz w:val="20"/>
          <w:szCs w:val="20"/>
          <w:rtl/>
        </w:rPr>
        <w:t xml:space="preserve"> بالاعتماد على بيانات </w:t>
      </w:r>
      <w:r w:rsidR="00800A53" w:rsidRPr="00C915E2">
        <w:rPr>
          <w:rFonts w:asciiTheme="majorBidi" w:eastAsia="Times New Roman" w:hAnsiTheme="majorBidi" w:cstheme="majorBidi"/>
          <w:sz w:val="20"/>
          <w:szCs w:val="20"/>
          <w:rtl/>
        </w:rPr>
        <w:t>الموازنة العامة التشغيلية المستدامة</w:t>
      </w:r>
      <w:r w:rsidRPr="00C915E2">
        <w:rPr>
          <w:rFonts w:asciiTheme="majorBidi" w:eastAsia="Times New Roman" w:hAnsiTheme="majorBidi" w:cstheme="majorBidi"/>
          <w:sz w:val="20"/>
          <w:szCs w:val="20"/>
          <w:rtl/>
        </w:rPr>
        <w:t xml:space="preserve"> و ميزان المراجعة للوحدة عينة البحث</w:t>
      </w:r>
      <w:r w:rsidR="001B2FB3" w:rsidRPr="00C915E2">
        <w:rPr>
          <w:rFonts w:asciiTheme="majorBidi" w:eastAsia="Times New Roman" w:hAnsiTheme="majorBidi" w:cstheme="majorBidi"/>
          <w:sz w:val="20"/>
          <w:szCs w:val="20"/>
          <w:rtl/>
        </w:rPr>
        <w:t>.</w:t>
      </w:r>
    </w:p>
    <w:p w14:paraId="03D0C1D2" w14:textId="116211F3" w:rsidR="0095355B" w:rsidRPr="00C915E2" w:rsidRDefault="0095355B" w:rsidP="00C915E2">
      <w:pPr>
        <w:spacing w:after="0" w:line="360" w:lineRule="auto"/>
        <w:jc w:val="both"/>
        <w:rPr>
          <w:rFonts w:asciiTheme="majorBidi" w:eastAsia="Times New Roman" w:hAnsiTheme="majorBidi" w:cstheme="majorBidi"/>
          <w:sz w:val="20"/>
          <w:szCs w:val="20"/>
          <w:rtl/>
        </w:rPr>
      </w:pPr>
      <w:r w:rsidRPr="00C915E2">
        <w:rPr>
          <w:rFonts w:asciiTheme="majorBidi" w:eastAsia="Times New Roman" w:hAnsiTheme="majorBidi" w:cstheme="majorBidi"/>
          <w:sz w:val="20"/>
          <w:szCs w:val="20"/>
          <w:rtl/>
        </w:rPr>
        <w:lastRenderedPageBreak/>
        <w:t>يلاحظ من الجدول (</w:t>
      </w:r>
      <w:r w:rsidR="00483572" w:rsidRPr="00C915E2">
        <w:rPr>
          <w:rFonts w:asciiTheme="majorBidi" w:eastAsia="Times New Roman" w:hAnsiTheme="majorBidi" w:cstheme="majorBidi"/>
          <w:sz w:val="20"/>
          <w:szCs w:val="20"/>
          <w:rtl/>
        </w:rPr>
        <w:t>15</w:t>
      </w:r>
      <w:r w:rsidRPr="00C915E2">
        <w:rPr>
          <w:rFonts w:asciiTheme="majorBidi" w:eastAsia="Times New Roman" w:hAnsiTheme="majorBidi" w:cstheme="majorBidi"/>
          <w:sz w:val="20"/>
          <w:szCs w:val="20"/>
          <w:rtl/>
        </w:rPr>
        <w:t xml:space="preserve">) ادنى نسبة التخصيصات التشغيلية (2021) بمقدار (18%) من تخصيصات الموازنة الكلية </w:t>
      </w:r>
      <w:r w:rsidRPr="00C915E2">
        <w:rPr>
          <w:rFonts w:asciiTheme="majorBidi" w:eastAsia="Times New Roman" w:hAnsiTheme="majorBidi" w:cstheme="majorBidi"/>
          <w:sz w:val="20"/>
          <w:szCs w:val="20"/>
          <w:rtl/>
          <w:lang w:bidi="ar-IQ"/>
        </w:rPr>
        <w:t>وجود ضعف الاهتمام بالنواحي غير التشغيلية المعززة للنوع الاجتماعي وتنمية قدرات الافراد العاملين</w:t>
      </w:r>
      <w:r w:rsidR="001B2FB3" w:rsidRPr="00C915E2">
        <w:rPr>
          <w:rFonts w:asciiTheme="majorBidi" w:eastAsia="Times New Roman" w:hAnsiTheme="majorBidi" w:cstheme="majorBidi"/>
          <w:sz w:val="20"/>
          <w:szCs w:val="20"/>
          <w:rtl/>
          <w:lang w:bidi="ar-IQ"/>
        </w:rPr>
        <w:t>.</w:t>
      </w:r>
    </w:p>
    <w:p w14:paraId="517ABF6A" w14:textId="4A4F8DD6" w:rsidR="00224D5C" w:rsidRPr="00C915E2" w:rsidRDefault="0095355B" w:rsidP="00C915E2">
      <w:pPr>
        <w:numPr>
          <w:ilvl w:val="0"/>
          <w:numId w:val="67"/>
        </w:numPr>
        <w:spacing w:after="0" w:line="360" w:lineRule="auto"/>
        <w:ind w:left="-154"/>
        <w:contextualSpacing/>
        <w:jc w:val="both"/>
        <w:rPr>
          <w:rFonts w:asciiTheme="majorBidi" w:eastAsia="Times New Roman" w:hAnsiTheme="majorBidi" w:cstheme="majorBidi"/>
          <w:sz w:val="20"/>
          <w:szCs w:val="20"/>
          <w:rtl/>
        </w:rPr>
      </w:pPr>
      <w:r w:rsidRPr="00C915E2">
        <w:rPr>
          <w:rFonts w:asciiTheme="majorBidi" w:eastAsia="Times New Roman" w:hAnsiTheme="majorBidi" w:cstheme="majorBidi"/>
          <w:b/>
          <w:bCs/>
          <w:sz w:val="20"/>
          <w:szCs w:val="20"/>
          <w:rtl/>
        </w:rPr>
        <w:t>نسبة النفقات المخصصة للابعاد الاجتماعية كتسهيلات وظيفية داعمة الى اجمالي الموازنة:</w:t>
      </w:r>
      <w:r w:rsidRPr="00C915E2">
        <w:rPr>
          <w:rFonts w:asciiTheme="majorBidi" w:eastAsia="Times New Roman" w:hAnsiTheme="majorBidi" w:cstheme="majorBidi"/>
          <w:sz w:val="20"/>
          <w:szCs w:val="20"/>
          <w:rtl/>
          <w:lang w:bidi="ar-IQ"/>
        </w:rPr>
        <w:t xml:space="preserve"> يوضح الجدول (</w:t>
      </w:r>
      <w:r w:rsidR="00483572" w:rsidRPr="00C915E2">
        <w:rPr>
          <w:rFonts w:asciiTheme="majorBidi" w:eastAsia="Times New Roman" w:hAnsiTheme="majorBidi" w:cstheme="majorBidi"/>
          <w:sz w:val="20"/>
          <w:szCs w:val="20"/>
          <w:rtl/>
          <w:lang w:bidi="ar-IQ"/>
        </w:rPr>
        <w:t>16</w:t>
      </w:r>
      <w:r w:rsidRPr="00C915E2">
        <w:rPr>
          <w:rFonts w:asciiTheme="majorBidi" w:eastAsia="Times New Roman" w:hAnsiTheme="majorBidi" w:cstheme="majorBidi"/>
          <w:sz w:val="20"/>
          <w:szCs w:val="20"/>
          <w:rtl/>
          <w:lang w:bidi="ar-IQ"/>
        </w:rPr>
        <w:t xml:space="preserve">) نتائج تطبيق </w:t>
      </w:r>
      <w:r w:rsidR="00126DCD" w:rsidRPr="00C915E2">
        <w:rPr>
          <w:rFonts w:asciiTheme="majorBidi" w:eastAsia="Times New Roman" w:hAnsiTheme="majorBidi" w:cstheme="majorBidi"/>
          <w:sz w:val="20"/>
          <w:szCs w:val="20"/>
          <w:rtl/>
          <w:lang w:bidi="ar-IQ"/>
        </w:rPr>
        <w:t>ال</w:t>
      </w:r>
      <w:r w:rsidRPr="00C915E2">
        <w:rPr>
          <w:rFonts w:asciiTheme="majorBidi" w:eastAsia="Times New Roman" w:hAnsiTheme="majorBidi" w:cstheme="majorBidi"/>
          <w:sz w:val="20"/>
          <w:szCs w:val="20"/>
          <w:rtl/>
          <w:lang w:bidi="ar-IQ"/>
        </w:rPr>
        <w:t xml:space="preserve">معيار </w:t>
      </w:r>
      <w:r w:rsidR="00483572" w:rsidRPr="00C915E2">
        <w:rPr>
          <w:rFonts w:asciiTheme="majorBidi" w:eastAsia="Times New Roman" w:hAnsiTheme="majorBidi" w:cstheme="majorBidi"/>
          <w:sz w:val="20"/>
          <w:szCs w:val="20"/>
          <w:rtl/>
          <w:lang w:bidi="ar-IQ"/>
        </w:rPr>
        <w:t xml:space="preserve">المحاسبي </w:t>
      </w:r>
      <w:r w:rsidRPr="00C915E2">
        <w:rPr>
          <w:rFonts w:asciiTheme="majorBidi" w:eastAsia="Times New Roman" w:hAnsiTheme="majorBidi" w:cstheme="majorBidi"/>
          <w:sz w:val="20"/>
          <w:szCs w:val="20"/>
          <w:rtl/>
          <w:lang w:bidi="ar-IQ"/>
        </w:rPr>
        <w:t>الدولي للقطاع العام منافع الموظفين (</w:t>
      </w:r>
      <w:r w:rsidRPr="00C915E2">
        <w:rPr>
          <w:rFonts w:asciiTheme="majorBidi" w:eastAsia="Times New Roman" w:hAnsiTheme="majorBidi" w:cstheme="majorBidi"/>
          <w:sz w:val="20"/>
          <w:szCs w:val="20"/>
          <w:lang w:bidi="ar-IQ"/>
        </w:rPr>
        <w:t>IPSAS39</w:t>
      </w:r>
      <w:r w:rsidRPr="00C915E2">
        <w:rPr>
          <w:rFonts w:asciiTheme="majorBidi" w:eastAsia="Times New Roman" w:hAnsiTheme="majorBidi" w:cstheme="majorBidi"/>
          <w:sz w:val="20"/>
          <w:szCs w:val="20"/>
          <w:rtl/>
          <w:lang w:bidi="ar-IQ"/>
        </w:rPr>
        <w:t>)، لتقييم مؤشر النفقات المخصصة للابعاد الاجتماعية كتسهيلات وظيفية داعمة الى اجمالي الموازنة وكالاتي:</w:t>
      </w:r>
    </w:p>
    <w:p w14:paraId="25A1CA72" w14:textId="4A7D32E4" w:rsidR="0095355B" w:rsidRPr="00C915E2" w:rsidRDefault="0095355B" w:rsidP="00C915E2">
      <w:pPr>
        <w:spacing w:after="0" w:line="360" w:lineRule="auto"/>
        <w:jc w:val="center"/>
        <w:rPr>
          <w:rFonts w:asciiTheme="majorBidi" w:eastAsia="Times New Roman" w:hAnsiTheme="majorBidi" w:cstheme="majorBidi"/>
          <w:sz w:val="20"/>
          <w:szCs w:val="20"/>
          <w:lang w:bidi="ar-IQ"/>
        </w:rPr>
      </w:pPr>
      <w:r w:rsidRPr="00C915E2">
        <w:rPr>
          <w:rFonts w:asciiTheme="majorBidi" w:eastAsia="Times New Roman" w:hAnsiTheme="majorBidi" w:cstheme="majorBidi"/>
          <w:sz w:val="20"/>
          <w:szCs w:val="20"/>
          <w:rtl/>
          <w:lang w:bidi="ar-IQ"/>
        </w:rPr>
        <w:t>الجدول (1</w:t>
      </w:r>
      <w:r w:rsidR="00B1189E" w:rsidRPr="00C915E2">
        <w:rPr>
          <w:rFonts w:asciiTheme="majorBidi" w:eastAsia="Times New Roman" w:hAnsiTheme="majorBidi" w:cstheme="majorBidi"/>
          <w:sz w:val="20"/>
          <w:szCs w:val="20"/>
          <w:rtl/>
          <w:lang w:bidi="ar-IQ"/>
        </w:rPr>
        <w:t>6</w:t>
      </w:r>
      <w:r w:rsidRPr="00C915E2">
        <w:rPr>
          <w:rFonts w:asciiTheme="majorBidi" w:eastAsia="Times New Roman" w:hAnsiTheme="majorBidi" w:cstheme="majorBidi"/>
          <w:sz w:val="20"/>
          <w:szCs w:val="20"/>
          <w:rtl/>
          <w:lang w:bidi="ar-IQ"/>
        </w:rPr>
        <w:t>)</w:t>
      </w:r>
      <w:r w:rsidR="00C6297A" w:rsidRPr="00C915E2">
        <w:rPr>
          <w:rFonts w:asciiTheme="majorBidi" w:eastAsia="Times New Roman" w:hAnsiTheme="majorBidi" w:cstheme="majorBidi"/>
          <w:sz w:val="20"/>
          <w:szCs w:val="20"/>
          <w:rtl/>
          <w:lang w:bidi="ar-IQ"/>
        </w:rPr>
        <w:t xml:space="preserve"> </w:t>
      </w:r>
      <w:r w:rsidRPr="00C915E2">
        <w:rPr>
          <w:rFonts w:asciiTheme="majorBidi" w:eastAsia="Times New Roman" w:hAnsiTheme="majorBidi" w:cstheme="majorBidi"/>
          <w:sz w:val="20"/>
          <w:szCs w:val="20"/>
          <w:rtl/>
        </w:rPr>
        <w:t xml:space="preserve">نسبة النفقات المخصصة للابعاد الاجتماعية كتسهيلات وظيفية داعمة الى اجمالي الموازنة حسب النوع الاجتماعي </w:t>
      </w:r>
      <w:r w:rsidR="00483572" w:rsidRPr="00C915E2">
        <w:rPr>
          <w:rFonts w:asciiTheme="majorBidi" w:eastAsia="Times New Roman" w:hAnsiTheme="majorBidi" w:cstheme="majorBidi"/>
          <w:sz w:val="20"/>
          <w:szCs w:val="20"/>
          <w:rtl/>
        </w:rPr>
        <w:t>وفق</w:t>
      </w:r>
      <w:r w:rsidRPr="00C915E2">
        <w:rPr>
          <w:rFonts w:asciiTheme="majorBidi" w:eastAsia="Times New Roman" w:hAnsiTheme="majorBidi" w:cstheme="majorBidi"/>
          <w:sz w:val="20"/>
          <w:szCs w:val="20"/>
          <w:rtl/>
        </w:rPr>
        <w:t xml:space="preserve"> معيار منافع الموظفين (</w:t>
      </w:r>
      <w:r w:rsidRPr="00C915E2">
        <w:rPr>
          <w:rFonts w:asciiTheme="majorBidi" w:eastAsia="Times New Roman" w:hAnsiTheme="majorBidi" w:cstheme="majorBidi"/>
          <w:sz w:val="20"/>
          <w:szCs w:val="20"/>
        </w:rPr>
        <w:t>IPSAS39</w:t>
      </w:r>
      <w:r w:rsidRPr="00C915E2">
        <w:rPr>
          <w:rFonts w:asciiTheme="majorBidi" w:eastAsia="Times New Roman" w:hAnsiTheme="majorBidi" w:cstheme="majorBidi"/>
          <w:sz w:val="20"/>
          <w:szCs w:val="20"/>
          <w:rtl/>
        </w:rPr>
        <w:t>) لسنة (2021)</w:t>
      </w:r>
    </w:p>
    <w:tbl>
      <w:tblPr>
        <w:bidiVisual/>
        <w:tblW w:w="8527" w:type="dxa"/>
        <w:tblLook w:val="04A0" w:firstRow="1" w:lastRow="0" w:firstColumn="1" w:lastColumn="0" w:noHBand="0" w:noVBand="1"/>
      </w:tblPr>
      <w:tblGrid>
        <w:gridCol w:w="1645"/>
        <w:gridCol w:w="2221"/>
        <w:gridCol w:w="2479"/>
        <w:gridCol w:w="2182"/>
      </w:tblGrid>
      <w:tr w:rsidR="00614A3D" w:rsidRPr="00E95274" w14:paraId="31BD23C6" w14:textId="77777777" w:rsidTr="00761D7B">
        <w:trPr>
          <w:trHeight w:val="411"/>
        </w:trPr>
        <w:tc>
          <w:tcPr>
            <w:tcW w:w="16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AE036A7" w14:textId="77777777" w:rsidR="0095355B" w:rsidRPr="00E95274" w:rsidRDefault="0095355B" w:rsidP="00C915E2">
            <w:pPr>
              <w:spacing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tl/>
              </w:rPr>
              <w:t>الوحدة</w:t>
            </w:r>
          </w:p>
        </w:tc>
        <w:tc>
          <w:tcPr>
            <w:tcW w:w="22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69D8A33"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نسبة الذكور</w:t>
            </w:r>
          </w:p>
        </w:tc>
        <w:tc>
          <w:tcPr>
            <w:tcW w:w="247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4CB7EB9"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نسبة الاناث</w:t>
            </w:r>
          </w:p>
        </w:tc>
        <w:tc>
          <w:tcPr>
            <w:tcW w:w="2182"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DC961E2"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اجمالي نسبة المئوية</w:t>
            </w:r>
          </w:p>
        </w:tc>
      </w:tr>
      <w:tr w:rsidR="00614A3D" w:rsidRPr="00E95274" w14:paraId="1BA30CA5" w14:textId="77777777" w:rsidTr="00761D7B">
        <w:trPr>
          <w:trHeight w:val="411"/>
        </w:trPr>
        <w:tc>
          <w:tcPr>
            <w:tcW w:w="1645" w:type="dxa"/>
            <w:tcBorders>
              <w:top w:val="nil"/>
              <w:left w:val="single" w:sz="4" w:space="0" w:color="auto"/>
              <w:bottom w:val="single" w:sz="4" w:space="0" w:color="auto"/>
              <w:right w:val="single" w:sz="4" w:space="0" w:color="auto"/>
            </w:tcBorders>
            <w:shd w:val="clear" w:color="auto" w:fill="D9D9D9"/>
            <w:noWrap/>
            <w:vAlign w:val="bottom"/>
            <w:hideMark/>
          </w:tcPr>
          <w:p w14:paraId="40122265"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رئاسة جامعة دهوك</w:t>
            </w:r>
          </w:p>
        </w:tc>
        <w:tc>
          <w:tcPr>
            <w:tcW w:w="2221" w:type="dxa"/>
            <w:tcBorders>
              <w:top w:val="nil"/>
              <w:left w:val="single" w:sz="4" w:space="0" w:color="auto"/>
              <w:bottom w:val="single" w:sz="4" w:space="0" w:color="auto"/>
              <w:right w:val="single" w:sz="4" w:space="0" w:color="auto"/>
            </w:tcBorders>
            <w:shd w:val="clear" w:color="auto" w:fill="auto"/>
            <w:noWrap/>
            <w:vAlign w:val="bottom"/>
            <w:hideMark/>
          </w:tcPr>
          <w:p w14:paraId="12BE50C4" w14:textId="77777777" w:rsidR="0095355B" w:rsidRPr="00E95274" w:rsidRDefault="0095355B" w:rsidP="00C915E2">
            <w:pPr>
              <w:bidi w:val="0"/>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Pr>
              <w:t>%2.21</w:t>
            </w:r>
          </w:p>
        </w:tc>
        <w:tc>
          <w:tcPr>
            <w:tcW w:w="2479" w:type="dxa"/>
            <w:tcBorders>
              <w:top w:val="nil"/>
              <w:left w:val="single" w:sz="4" w:space="0" w:color="auto"/>
              <w:bottom w:val="single" w:sz="4" w:space="0" w:color="auto"/>
              <w:right w:val="single" w:sz="4" w:space="0" w:color="auto"/>
            </w:tcBorders>
            <w:shd w:val="clear" w:color="auto" w:fill="auto"/>
            <w:noWrap/>
            <w:vAlign w:val="bottom"/>
            <w:hideMark/>
          </w:tcPr>
          <w:p w14:paraId="2A2D1B0A" w14:textId="77777777" w:rsidR="0095355B" w:rsidRPr="00E95274" w:rsidRDefault="0095355B" w:rsidP="00C915E2">
            <w:pPr>
              <w:bidi w:val="0"/>
              <w:spacing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%1.18</w:t>
            </w:r>
          </w:p>
        </w:tc>
        <w:tc>
          <w:tcPr>
            <w:tcW w:w="2182" w:type="dxa"/>
            <w:tcBorders>
              <w:top w:val="nil"/>
              <w:left w:val="single" w:sz="4" w:space="0" w:color="auto"/>
              <w:bottom w:val="single" w:sz="4" w:space="0" w:color="auto"/>
              <w:right w:val="single" w:sz="4" w:space="0" w:color="auto"/>
            </w:tcBorders>
            <w:shd w:val="clear" w:color="auto" w:fill="auto"/>
            <w:noWrap/>
            <w:vAlign w:val="bottom"/>
            <w:hideMark/>
          </w:tcPr>
          <w:p w14:paraId="1F730C14" w14:textId="7C1CAEA2" w:rsidR="0095355B" w:rsidRPr="00E95274" w:rsidRDefault="0095355B" w:rsidP="00C915E2">
            <w:pPr>
              <w:bidi w:val="0"/>
              <w:spacing w:after="0" w:line="360" w:lineRule="auto"/>
              <w:jc w:val="center"/>
              <w:rPr>
                <w:rFonts w:asciiTheme="majorBidi" w:eastAsia="Times New Roman" w:hAnsiTheme="majorBidi" w:cstheme="majorBidi"/>
                <w:sz w:val="16"/>
                <w:szCs w:val="16"/>
              </w:rPr>
            </w:pPr>
            <w:bookmarkStart w:id="56" w:name="_Hlk144368010"/>
            <w:r w:rsidRPr="00E95274">
              <w:rPr>
                <w:rFonts w:asciiTheme="majorBidi" w:eastAsia="Times New Roman" w:hAnsiTheme="majorBidi" w:cstheme="majorBidi"/>
                <w:sz w:val="16"/>
                <w:szCs w:val="16"/>
              </w:rPr>
              <w:t>%3.3</w:t>
            </w:r>
            <w:bookmarkEnd w:id="56"/>
            <w:r w:rsidR="0097583E" w:rsidRPr="00E95274">
              <w:rPr>
                <w:rFonts w:asciiTheme="majorBidi" w:eastAsia="Times New Roman" w:hAnsiTheme="majorBidi" w:cstheme="majorBidi"/>
                <w:sz w:val="16"/>
                <w:szCs w:val="16"/>
                <w:rtl/>
              </w:rPr>
              <w:t>9</w:t>
            </w:r>
          </w:p>
        </w:tc>
      </w:tr>
    </w:tbl>
    <w:p w14:paraId="5928E451" w14:textId="1FE7BAFE" w:rsidR="0095355B" w:rsidRPr="00C915E2" w:rsidRDefault="0095355B" w:rsidP="00C915E2">
      <w:pPr>
        <w:spacing w:after="0" w:line="360" w:lineRule="auto"/>
        <w:jc w:val="both"/>
        <w:rPr>
          <w:rFonts w:asciiTheme="majorBidi" w:eastAsia="Times New Roman" w:hAnsiTheme="majorBidi" w:cstheme="majorBidi"/>
          <w:sz w:val="20"/>
          <w:szCs w:val="20"/>
          <w:rtl/>
        </w:rPr>
      </w:pPr>
      <w:r w:rsidRPr="00C915E2">
        <w:rPr>
          <w:rFonts w:asciiTheme="majorBidi" w:eastAsia="Times New Roman" w:hAnsiTheme="majorBidi" w:cstheme="majorBidi"/>
          <w:sz w:val="20"/>
          <w:szCs w:val="20"/>
          <w:rtl/>
        </w:rPr>
        <w:t xml:space="preserve">المصدر: من اعداد </w:t>
      </w:r>
      <w:r w:rsidR="00491FCA" w:rsidRPr="00C915E2">
        <w:rPr>
          <w:rFonts w:asciiTheme="majorBidi" w:eastAsia="Times New Roman" w:hAnsiTheme="majorBidi" w:cstheme="majorBidi"/>
          <w:sz w:val="20"/>
          <w:szCs w:val="20"/>
          <w:rtl/>
        </w:rPr>
        <w:t>الباحثين</w:t>
      </w:r>
      <w:r w:rsidRPr="00C915E2">
        <w:rPr>
          <w:rFonts w:asciiTheme="majorBidi" w:eastAsia="Times New Roman" w:hAnsiTheme="majorBidi" w:cstheme="majorBidi"/>
          <w:sz w:val="20"/>
          <w:szCs w:val="20"/>
          <w:rtl/>
        </w:rPr>
        <w:t xml:space="preserve"> بالاعتماد على ميزان المراجعة للوحدة عينة البحث</w:t>
      </w:r>
      <w:r w:rsidR="0045461E" w:rsidRPr="00C915E2">
        <w:rPr>
          <w:rFonts w:asciiTheme="majorBidi" w:eastAsia="Times New Roman" w:hAnsiTheme="majorBidi" w:cstheme="majorBidi"/>
          <w:sz w:val="20"/>
          <w:szCs w:val="20"/>
          <w:rtl/>
        </w:rPr>
        <w:t>.</w:t>
      </w:r>
    </w:p>
    <w:p w14:paraId="10CBD11E" w14:textId="42B40C93" w:rsidR="0095355B" w:rsidRPr="00C915E2" w:rsidRDefault="0095355B" w:rsidP="00C915E2">
      <w:pPr>
        <w:spacing w:after="0" w:line="360" w:lineRule="auto"/>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يوضح الجدول رقم (</w:t>
      </w:r>
      <w:r w:rsidR="00483572" w:rsidRPr="00C915E2">
        <w:rPr>
          <w:rFonts w:asciiTheme="majorBidi" w:eastAsia="Times New Roman" w:hAnsiTheme="majorBidi" w:cstheme="majorBidi"/>
          <w:sz w:val="20"/>
          <w:szCs w:val="20"/>
          <w:rtl/>
          <w:lang w:bidi="ar-IQ"/>
        </w:rPr>
        <w:t>16</w:t>
      </w:r>
      <w:r w:rsidRPr="00C915E2">
        <w:rPr>
          <w:rFonts w:asciiTheme="majorBidi" w:eastAsia="Times New Roman" w:hAnsiTheme="majorBidi" w:cstheme="majorBidi"/>
          <w:sz w:val="20"/>
          <w:szCs w:val="20"/>
          <w:rtl/>
          <w:lang w:bidi="ar-IQ"/>
        </w:rPr>
        <w:t xml:space="preserve">) </w:t>
      </w:r>
      <w:r w:rsidR="00126DCD" w:rsidRPr="00C915E2">
        <w:rPr>
          <w:rFonts w:asciiTheme="majorBidi" w:eastAsia="Times New Roman" w:hAnsiTheme="majorBidi" w:cstheme="majorBidi"/>
          <w:sz w:val="20"/>
          <w:szCs w:val="20"/>
          <w:rtl/>
          <w:lang w:bidi="ar-IQ"/>
        </w:rPr>
        <w:t>أَ</w:t>
      </w:r>
      <w:r w:rsidRPr="00C915E2">
        <w:rPr>
          <w:rFonts w:asciiTheme="majorBidi" w:eastAsia="Times New Roman" w:hAnsiTheme="majorBidi" w:cstheme="majorBidi"/>
          <w:sz w:val="20"/>
          <w:szCs w:val="20"/>
          <w:rtl/>
          <w:lang w:bidi="ar-IQ"/>
        </w:rPr>
        <w:t>ن</w:t>
      </w:r>
      <w:r w:rsidR="00126DCD" w:rsidRPr="00C915E2">
        <w:rPr>
          <w:rFonts w:asciiTheme="majorBidi" w:eastAsia="Times New Roman" w:hAnsiTheme="majorBidi" w:cstheme="majorBidi"/>
          <w:sz w:val="20"/>
          <w:szCs w:val="20"/>
          <w:rtl/>
          <w:lang w:bidi="ar-IQ"/>
        </w:rPr>
        <w:t>َّ</w:t>
      </w:r>
      <w:r w:rsidRPr="00C915E2">
        <w:rPr>
          <w:rFonts w:asciiTheme="majorBidi" w:eastAsia="Times New Roman" w:hAnsiTheme="majorBidi" w:cstheme="majorBidi"/>
          <w:sz w:val="20"/>
          <w:szCs w:val="20"/>
          <w:rtl/>
          <w:lang w:bidi="ar-IQ"/>
        </w:rPr>
        <w:t xml:space="preserve"> نسبة تخصيصات الموازنة ك</w:t>
      </w:r>
      <w:r w:rsidR="00126DCD" w:rsidRPr="00C915E2">
        <w:rPr>
          <w:rFonts w:asciiTheme="majorBidi" w:eastAsia="Times New Roman" w:hAnsiTheme="majorBidi" w:cstheme="majorBidi"/>
          <w:sz w:val="20"/>
          <w:szCs w:val="20"/>
          <w:rtl/>
          <w:lang w:bidi="ar-IQ"/>
        </w:rPr>
        <w:t>ال</w:t>
      </w:r>
      <w:r w:rsidRPr="00C915E2">
        <w:rPr>
          <w:rFonts w:asciiTheme="majorBidi" w:eastAsia="Times New Roman" w:hAnsiTheme="majorBidi" w:cstheme="majorBidi"/>
          <w:sz w:val="20"/>
          <w:szCs w:val="20"/>
          <w:rtl/>
          <w:lang w:bidi="ar-IQ"/>
        </w:rPr>
        <w:t>تسهيلات الوظيفية هي بنسبة (</w:t>
      </w:r>
      <w:r w:rsidRPr="00C915E2">
        <w:rPr>
          <w:rFonts w:asciiTheme="majorBidi" w:eastAsia="Times New Roman" w:hAnsiTheme="majorBidi" w:cstheme="majorBidi"/>
          <w:sz w:val="20"/>
          <w:szCs w:val="20"/>
        </w:rPr>
        <w:t>3.3</w:t>
      </w:r>
      <w:r w:rsidR="0097583E" w:rsidRPr="00C915E2">
        <w:rPr>
          <w:rFonts w:asciiTheme="majorBidi" w:eastAsia="Times New Roman" w:hAnsiTheme="majorBidi" w:cstheme="majorBidi"/>
          <w:sz w:val="20"/>
          <w:szCs w:val="20"/>
        </w:rPr>
        <w:t>9</w:t>
      </w:r>
      <w:r w:rsidRPr="00C915E2">
        <w:rPr>
          <w:rFonts w:asciiTheme="majorBidi" w:eastAsia="Times New Roman" w:hAnsiTheme="majorBidi" w:cstheme="majorBidi"/>
          <w:sz w:val="20"/>
          <w:szCs w:val="20"/>
          <w:rtl/>
        </w:rPr>
        <w:t>%</w:t>
      </w:r>
      <w:r w:rsidRPr="00C915E2">
        <w:rPr>
          <w:rFonts w:asciiTheme="majorBidi" w:eastAsia="Times New Roman" w:hAnsiTheme="majorBidi" w:cstheme="majorBidi"/>
          <w:sz w:val="20"/>
          <w:szCs w:val="20"/>
          <w:rtl/>
          <w:lang w:bidi="ar-IQ"/>
        </w:rPr>
        <w:t xml:space="preserve">) بعد تطبيق معيار منافع الموظفين </w:t>
      </w:r>
      <w:r w:rsidRPr="00C915E2">
        <w:rPr>
          <w:rFonts w:asciiTheme="majorBidi" w:eastAsia="Times New Roman" w:hAnsiTheme="majorBidi" w:cstheme="majorBidi"/>
          <w:sz w:val="20"/>
          <w:szCs w:val="20"/>
        </w:rPr>
        <w:t>IPSAS39</w:t>
      </w:r>
      <w:r w:rsidRPr="00C915E2">
        <w:rPr>
          <w:rFonts w:asciiTheme="majorBidi" w:eastAsia="Times New Roman" w:hAnsiTheme="majorBidi" w:cstheme="majorBidi"/>
          <w:sz w:val="20"/>
          <w:szCs w:val="20"/>
          <w:rtl/>
        </w:rPr>
        <w:t xml:space="preserve"> </w:t>
      </w:r>
      <w:r w:rsidRPr="00C915E2">
        <w:rPr>
          <w:rFonts w:asciiTheme="majorBidi" w:eastAsia="Times New Roman" w:hAnsiTheme="majorBidi" w:cstheme="majorBidi"/>
          <w:sz w:val="20"/>
          <w:szCs w:val="20"/>
          <w:rtl/>
          <w:lang w:bidi="ar-IQ"/>
        </w:rPr>
        <w:t xml:space="preserve"> </w:t>
      </w:r>
      <w:bookmarkStart w:id="57" w:name="_Hlk144368041"/>
      <w:r w:rsidRPr="00C915E2">
        <w:rPr>
          <w:rFonts w:asciiTheme="majorBidi" w:eastAsia="Times New Roman" w:hAnsiTheme="majorBidi" w:cstheme="majorBidi"/>
          <w:sz w:val="20"/>
          <w:szCs w:val="20"/>
          <w:rtl/>
          <w:lang w:bidi="ar-IQ"/>
        </w:rPr>
        <w:t>من المنافع قصيرة الاجل</w:t>
      </w:r>
      <w:bookmarkEnd w:id="57"/>
      <w:r w:rsidR="005B2F66" w:rsidRPr="00C915E2">
        <w:rPr>
          <w:rFonts w:asciiTheme="majorBidi" w:eastAsia="Times New Roman" w:hAnsiTheme="majorBidi" w:cstheme="majorBidi"/>
          <w:sz w:val="20"/>
          <w:szCs w:val="20"/>
          <w:rtl/>
          <w:lang w:bidi="ar-IQ"/>
        </w:rPr>
        <w:t xml:space="preserve"> مثل</w:t>
      </w:r>
      <w:r w:rsidR="00D15DBB" w:rsidRPr="00C915E2">
        <w:rPr>
          <w:rFonts w:asciiTheme="majorBidi" w:eastAsia="Times New Roman" w:hAnsiTheme="majorBidi" w:cstheme="majorBidi"/>
          <w:sz w:val="20"/>
          <w:szCs w:val="20"/>
          <w:rtl/>
          <w:lang w:bidi="ar-IQ"/>
        </w:rPr>
        <w:t xml:space="preserve"> (نفقات أخرى، ايجار وسائط النقل، المطبوعات، أجور الماء، أجور المجاري، أجور الكهرباء، مزاد المحافحة، اللوازم الطبية، اللوازم الأخرى، التجهيزات و اللوازم الرياضية</w:t>
      </w:r>
      <w:r w:rsidR="0077116F" w:rsidRPr="00C915E2">
        <w:rPr>
          <w:rFonts w:asciiTheme="majorBidi" w:eastAsia="Times New Roman" w:hAnsiTheme="majorBidi" w:cstheme="majorBidi"/>
          <w:sz w:val="20"/>
          <w:szCs w:val="20"/>
          <w:rtl/>
          <w:lang w:bidi="ar-IQ"/>
        </w:rPr>
        <w:t xml:space="preserve"> </w:t>
      </w:r>
      <w:r w:rsidR="00D15DBB" w:rsidRPr="00C915E2">
        <w:rPr>
          <w:rFonts w:asciiTheme="majorBidi" w:eastAsia="Times New Roman" w:hAnsiTheme="majorBidi" w:cstheme="majorBidi"/>
          <w:sz w:val="20"/>
          <w:szCs w:val="20"/>
          <w:rtl/>
          <w:lang w:bidi="ar-IQ"/>
        </w:rPr>
        <w:t>،الات الطابعة والكوبيوتر،اللوازم المختبرية)</w:t>
      </w:r>
      <w:r w:rsidR="00F92CEA" w:rsidRPr="00C915E2">
        <w:rPr>
          <w:rFonts w:asciiTheme="majorBidi" w:eastAsia="Times New Roman" w:hAnsiTheme="majorBidi" w:cstheme="majorBidi"/>
          <w:sz w:val="20"/>
          <w:szCs w:val="20"/>
          <w:rtl/>
          <w:lang w:bidi="ar-IQ"/>
        </w:rPr>
        <w:t>.</w:t>
      </w:r>
    </w:p>
    <w:p w14:paraId="76222FA1" w14:textId="2EC3BD80" w:rsidR="0095355B" w:rsidRPr="00C915E2" w:rsidRDefault="0095355B" w:rsidP="00C915E2">
      <w:pPr>
        <w:numPr>
          <w:ilvl w:val="0"/>
          <w:numId w:val="67"/>
        </w:numPr>
        <w:spacing w:after="0" w:line="360" w:lineRule="auto"/>
        <w:ind w:left="26"/>
        <w:contextualSpacing/>
        <w:jc w:val="both"/>
        <w:rPr>
          <w:rFonts w:asciiTheme="majorBidi" w:eastAsia="Times New Roman" w:hAnsiTheme="majorBidi" w:cstheme="majorBidi"/>
          <w:sz w:val="20"/>
          <w:szCs w:val="20"/>
          <w:rtl/>
        </w:rPr>
      </w:pPr>
      <w:r w:rsidRPr="00C915E2">
        <w:rPr>
          <w:rFonts w:asciiTheme="majorBidi" w:eastAsia="Times New Roman" w:hAnsiTheme="majorBidi" w:cstheme="majorBidi"/>
          <w:b/>
          <w:bCs/>
          <w:sz w:val="20"/>
          <w:szCs w:val="20"/>
          <w:rtl/>
        </w:rPr>
        <w:t xml:space="preserve"> نسبة </w:t>
      </w:r>
      <w:bookmarkStart w:id="58" w:name="_Hlk144387926"/>
      <w:r w:rsidRPr="00C915E2">
        <w:rPr>
          <w:rFonts w:asciiTheme="majorBidi" w:eastAsia="Times New Roman" w:hAnsiTheme="majorBidi" w:cstheme="majorBidi"/>
          <w:b/>
          <w:bCs/>
          <w:sz w:val="20"/>
          <w:szCs w:val="20"/>
          <w:rtl/>
        </w:rPr>
        <w:t xml:space="preserve">تخصيصات الموازنة </w:t>
      </w:r>
      <w:r w:rsidR="00973109" w:rsidRPr="00C915E2">
        <w:rPr>
          <w:rFonts w:asciiTheme="majorBidi" w:eastAsia="Times New Roman" w:hAnsiTheme="majorBidi" w:cstheme="majorBidi"/>
          <w:b/>
          <w:bCs/>
          <w:sz w:val="20"/>
          <w:szCs w:val="20"/>
          <w:rtl/>
        </w:rPr>
        <w:t>لمنافع</w:t>
      </w:r>
      <w:r w:rsidRPr="00C915E2">
        <w:rPr>
          <w:rFonts w:asciiTheme="majorBidi" w:eastAsia="Times New Roman" w:hAnsiTheme="majorBidi" w:cstheme="majorBidi"/>
          <w:b/>
          <w:bCs/>
          <w:sz w:val="20"/>
          <w:szCs w:val="20"/>
          <w:rtl/>
        </w:rPr>
        <w:t xml:space="preserve"> الموظفين الى اجمالي </w:t>
      </w:r>
      <w:r w:rsidR="00800A53" w:rsidRPr="00C915E2">
        <w:rPr>
          <w:rFonts w:asciiTheme="majorBidi" w:eastAsia="Times New Roman" w:hAnsiTheme="majorBidi" w:cstheme="majorBidi"/>
          <w:b/>
          <w:bCs/>
          <w:sz w:val="20"/>
          <w:szCs w:val="20"/>
          <w:rtl/>
        </w:rPr>
        <w:t>الموازنة العامة التشغيلية المستدامة</w:t>
      </w:r>
      <w:bookmarkEnd w:id="58"/>
      <w:r w:rsidRPr="00C915E2">
        <w:rPr>
          <w:rFonts w:asciiTheme="majorBidi" w:eastAsia="Times New Roman" w:hAnsiTheme="majorBidi" w:cstheme="majorBidi"/>
          <w:b/>
          <w:bCs/>
          <w:sz w:val="20"/>
          <w:szCs w:val="20"/>
          <w:rtl/>
        </w:rPr>
        <w:t>:</w:t>
      </w:r>
      <w:r w:rsidRPr="00C915E2">
        <w:rPr>
          <w:rFonts w:asciiTheme="majorBidi" w:eastAsia="Times New Roman" w:hAnsiTheme="majorBidi" w:cstheme="majorBidi"/>
          <w:sz w:val="20"/>
          <w:szCs w:val="20"/>
          <w:rtl/>
        </w:rPr>
        <w:t xml:space="preserve"> يوضح الجدول (</w:t>
      </w:r>
      <w:r w:rsidR="00483572" w:rsidRPr="00C915E2">
        <w:rPr>
          <w:rFonts w:asciiTheme="majorBidi" w:eastAsia="Times New Roman" w:hAnsiTheme="majorBidi" w:cstheme="majorBidi"/>
          <w:sz w:val="20"/>
          <w:szCs w:val="20"/>
          <w:rtl/>
        </w:rPr>
        <w:t>17</w:t>
      </w:r>
      <w:r w:rsidRPr="00C915E2">
        <w:rPr>
          <w:rFonts w:asciiTheme="majorBidi" w:eastAsia="Times New Roman" w:hAnsiTheme="majorBidi" w:cstheme="majorBidi"/>
          <w:sz w:val="20"/>
          <w:szCs w:val="20"/>
          <w:rtl/>
        </w:rPr>
        <w:t xml:space="preserve">) نتائج تطبيق </w:t>
      </w:r>
      <w:r w:rsidR="00126DCD" w:rsidRPr="00C915E2">
        <w:rPr>
          <w:rFonts w:asciiTheme="majorBidi" w:eastAsia="Times New Roman" w:hAnsiTheme="majorBidi" w:cstheme="majorBidi"/>
          <w:sz w:val="20"/>
          <w:szCs w:val="20"/>
          <w:rtl/>
        </w:rPr>
        <w:t>ال</w:t>
      </w:r>
      <w:r w:rsidRPr="00C915E2">
        <w:rPr>
          <w:rFonts w:asciiTheme="majorBidi" w:eastAsia="Times New Roman" w:hAnsiTheme="majorBidi" w:cstheme="majorBidi"/>
          <w:sz w:val="20"/>
          <w:szCs w:val="20"/>
          <w:rtl/>
        </w:rPr>
        <w:t xml:space="preserve">معيار </w:t>
      </w:r>
      <w:r w:rsidR="00483572" w:rsidRPr="00C915E2">
        <w:rPr>
          <w:rFonts w:asciiTheme="majorBidi" w:eastAsia="Times New Roman" w:hAnsiTheme="majorBidi" w:cstheme="majorBidi"/>
          <w:sz w:val="20"/>
          <w:szCs w:val="20"/>
          <w:rtl/>
        </w:rPr>
        <w:t xml:space="preserve">المحاسبي </w:t>
      </w:r>
      <w:r w:rsidRPr="00C915E2">
        <w:rPr>
          <w:rFonts w:asciiTheme="majorBidi" w:eastAsia="Times New Roman" w:hAnsiTheme="majorBidi" w:cstheme="majorBidi"/>
          <w:sz w:val="20"/>
          <w:szCs w:val="20"/>
          <w:rtl/>
        </w:rPr>
        <w:t>الدولي للقطاع العام منافع الموظفين (</w:t>
      </w:r>
      <w:r w:rsidRPr="00C915E2">
        <w:rPr>
          <w:rFonts w:asciiTheme="majorBidi" w:eastAsia="Times New Roman" w:hAnsiTheme="majorBidi" w:cstheme="majorBidi"/>
          <w:sz w:val="20"/>
          <w:szCs w:val="20"/>
        </w:rPr>
        <w:t>IPSAS39</w:t>
      </w:r>
      <w:r w:rsidRPr="00C915E2">
        <w:rPr>
          <w:rFonts w:asciiTheme="majorBidi" w:eastAsia="Times New Roman" w:hAnsiTheme="majorBidi" w:cstheme="majorBidi"/>
          <w:sz w:val="20"/>
          <w:szCs w:val="20"/>
          <w:rtl/>
        </w:rPr>
        <w:t xml:space="preserve">)، لتقييم مؤشر تخصيصات الموازنة لمنافع الموظفين الى اجمالي </w:t>
      </w:r>
      <w:r w:rsidR="00800A53" w:rsidRPr="00C915E2">
        <w:rPr>
          <w:rFonts w:asciiTheme="majorBidi" w:eastAsia="Times New Roman" w:hAnsiTheme="majorBidi" w:cstheme="majorBidi"/>
          <w:sz w:val="20"/>
          <w:szCs w:val="20"/>
          <w:rtl/>
        </w:rPr>
        <w:t>الموازنة العامة التشغيلية المستدامة</w:t>
      </w:r>
      <w:r w:rsidRPr="00C915E2">
        <w:rPr>
          <w:rFonts w:asciiTheme="majorBidi" w:eastAsia="Times New Roman" w:hAnsiTheme="majorBidi" w:cstheme="majorBidi"/>
          <w:sz w:val="20"/>
          <w:szCs w:val="20"/>
          <w:rtl/>
        </w:rPr>
        <w:t xml:space="preserve"> وكالاتي:</w:t>
      </w:r>
    </w:p>
    <w:p w14:paraId="0A18D19A" w14:textId="701776F6" w:rsidR="0095355B" w:rsidRPr="00C915E2" w:rsidRDefault="0095355B" w:rsidP="00C915E2">
      <w:pPr>
        <w:spacing w:after="0" w:line="360" w:lineRule="auto"/>
        <w:jc w:val="center"/>
        <w:rPr>
          <w:rFonts w:asciiTheme="majorBidi" w:eastAsia="Times New Roman" w:hAnsiTheme="majorBidi" w:cstheme="majorBidi"/>
          <w:sz w:val="20"/>
          <w:szCs w:val="20"/>
          <w:lang w:bidi="ar-IQ"/>
        </w:rPr>
      </w:pPr>
      <w:bookmarkStart w:id="59" w:name="_Hlk144290980"/>
      <w:r w:rsidRPr="00C915E2">
        <w:rPr>
          <w:rFonts w:asciiTheme="majorBidi" w:eastAsia="Times New Roman" w:hAnsiTheme="majorBidi" w:cstheme="majorBidi"/>
          <w:sz w:val="20"/>
          <w:szCs w:val="20"/>
          <w:rtl/>
          <w:lang w:bidi="ar-IQ"/>
        </w:rPr>
        <w:t>الجدول (</w:t>
      </w:r>
      <w:r w:rsidR="00B1189E" w:rsidRPr="00C915E2">
        <w:rPr>
          <w:rFonts w:asciiTheme="majorBidi" w:eastAsia="Times New Roman" w:hAnsiTheme="majorBidi" w:cstheme="majorBidi"/>
          <w:sz w:val="20"/>
          <w:szCs w:val="20"/>
          <w:rtl/>
          <w:lang w:bidi="ar-IQ"/>
        </w:rPr>
        <w:t>17</w:t>
      </w:r>
      <w:r w:rsidRPr="00C915E2">
        <w:rPr>
          <w:rFonts w:asciiTheme="majorBidi" w:eastAsia="Times New Roman" w:hAnsiTheme="majorBidi" w:cstheme="majorBidi"/>
          <w:sz w:val="20"/>
          <w:szCs w:val="20"/>
          <w:rtl/>
          <w:lang w:bidi="ar-IQ"/>
        </w:rPr>
        <w:t>)</w:t>
      </w:r>
      <w:bookmarkEnd w:id="59"/>
      <w:r w:rsidR="00C6297A" w:rsidRPr="00C915E2">
        <w:rPr>
          <w:rFonts w:asciiTheme="majorBidi" w:eastAsia="Times New Roman" w:hAnsiTheme="majorBidi" w:cstheme="majorBidi"/>
          <w:sz w:val="20"/>
          <w:szCs w:val="20"/>
          <w:rtl/>
          <w:lang w:bidi="ar-IQ"/>
        </w:rPr>
        <w:t xml:space="preserve"> </w:t>
      </w:r>
      <w:r w:rsidRPr="00C915E2">
        <w:rPr>
          <w:rFonts w:asciiTheme="majorBidi" w:eastAsia="Times New Roman" w:hAnsiTheme="majorBidi" w:cstheme="majorBidi"/>
          <w:sz w:val="20"/>
          <w:szCs w:val="20"/>
          <w:rtl/>
        </w:rPr>
        <w:t xml:space="preserve">نسبة تخصيصات الموازنة </w:t>
      </w:r>
      <w:r w:rsidR="00973109" w:rsidRPr="00C915E2">
        <w:rPr>
          <w:rFonts w:asciiTheme="majorBidi" w:eastAsia="Times New Roman" w:hAnsiTheme="majorBidi" w:cstheme="majorBidi"/>
          <w:sz w:val="20"/>
          <w:szCs w:val="20"/>
          <w:rtl/>
        </w:rPr>
        <w:t>لمنافع</w:t>
      </w:r>
      <w:r w:rsidRPr="00C915E2">
        <w:rPr>
          <w:rFonts w:asciiTheme="majorBidi" w:eastAsia="Times New Roman" w:hAnsiTheme="majorBidi" w:cstheme="majorBidi"/>
          <w:sz w:val="20"/>
          <w:szCs w:val="20"/>
          <w:rtl/>
        </w:rPr>
        <w:t xml:space="preserve"> الموظفين الى اجمالي </w:t>
      </w:r>
      <w:r w:rsidR="00800A53" w:rsidRPr="00C915E2">
        <w:rPr>
          <w:rFonts w:asciiTheme="majorBidi" w:eastAsia="Times New Roman" w:hAnsiTheme="majorBidi" w:cstheme="majorBidi"/>
          <w:sz w:val="20"/>
          <w:szCs w:val="20"/>
          <w:rtl/>
        </w:rPr>
        <w:t>الموازنة العامة التشغيلية المستدامة</w:t>
      </w:r>
      <w:r w:rsidRPr="00C915E2">
        <w:rPr>
          <w:rFonts w:asciiTheme="majorBidi" w:eastAsia="Times New Roman" w:hAnsiTheme="majorBidi" w:cstheme="majorBidi"/>
          <w:sz w:val="20"/>
          <w:szCs w:val="20"/>
          <w:rtl/>
        </w:rPr>
        <w:t xml:space="preserve"> </w:t>
      </w:r>
      <w:r w:rsidR="00483572" w:rsidRPr="00C915E2">
        <w:rPr>
          <w:rFonts w:asciiTheme="majorBidi" w:eastAsia="Times New Roman" w:hAnsiTheme="majorBidi" w:cstheme="majorBidi"/>
          <w:sz w:val="20"/>
          <w:szCs w:val="20"/>
          <w:rtl/>
        </w:rPr>
        <w:t>حسب</w:t>
      </w:r>
      <w:r w:rsidRPr="00C915E2">
        <w:rPr>
          <w:rFonts w:asciiTheme="majorBidi" w:eastAsia="Times New Roman" w:hAnsiTheme="majorBidi" w:cstheme="majorBidi"/>
          <w:sz w:val="20"/>
          <w:szCs w:val="20"/>
          <w:rtl/>
        </w:rPr>
        <w:t xml:space="preserve"> النوع الاجتماعي </w:t>
      </w:r>
      <w:bookmarkStart w:id="60" w:name="_Hlk144293335"/>
      <w:r w:rsidR="00483572" w:rsidRPr="00C915E2">
        <w:rPr>
          <w:rFonts w:asciiTheme="majorBidi" w:eastAsia="Times New Roman" w:hAnsiTheme="majorBidi" w:cstheme="majorBidi"/>
          <w:sz w:val="20"/>
          <w:szCs w:val="20"/>
          <w:rtl/>
        </w:rPr>
        <w:t>وفق</w:t>
      </w:r>
      <w:r w:rsidRPr="00C915E2">
        <w:rPr>
          <w:rFonts w:asciiTheme="majorBidi" w:eastAsia="Times New Roman" w:hAnsiTheme="majorBidi" w:cstheme="majorBidi"/>
          <w:sz w:val="20"/>
          <w:szCs w:val="20"/>
          <w:rtl/>
        </w:rPr>
        <w:t xml:space="preserve"> معيار منافع الموظفين (</w:t>
      </w:r>
      <w:r w:rsidRPr="00C915E2">
        <w:rPr>
          <w:rFonts w:asciiTheme="majorBidi" w:eastAsia="Times New Roman" w:hAnsiTheme="majorBidi" w:cstheme="majorBidi"/>
          <w:sz w:val="20"/>
          <w:szCs w:val="20"/>
        </w:rPr>
        <w:t>IPSAS39</w:t>
      </w:r>
      <w:r w:rsidRPr="00C915E2">
        <w:rPr>
          <w:rFonts w:asciiTheme="majorBidi" w:eastAsia="Times New Roman" w:hAnsiTheme="majorBidi" w:cstheme="majorBidi"/>
          <w:sz w:val="20"/>
          <w:szCs w:val="20"/>
          <w:rtl/>
        </w:rPr>
        <w:t>) لسنة (2021)</w:t>
      </w:r>
    </w:p>
    <w:tbl>
      <w:tblPr>
        <w:bidiVisual/>
        <w:tblW w:w="8130" w:type="dxa"/>
        <w:tblInd w:w="120" w:type="dxa"/>
        <w:tblLook w:val="04A0" w:firstRow="1" w:lastRow="0" w:firstColumn="1" w:lastColumn="0" w:noHBand="0" w:noVBand="1"/>
      </w:tblPr>
      <w:tblGrid>
        <w:gridCol w:w="2569"/>
        <w:gridCol w:w="2628"/>
        <w:gridCol w:w="2933"/>
      </w:tblGrid>
      <w:tr w:rsidR="00614A3D" w:rsidRPr="00E95274" w14:paraId="16C0B175" w14:textId="77777777" w:rsidTr="00761D7B">
        <w:trPr>
          <w:trHeight w:val="404"/>
        </w:trPr>
        <w:tc>
          <w:tcPr>
            <w:tcW w:w="256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bookmarkEnd w:id="60"/>
          <w:p w14:paraId="752DB458" w14:textId="77777777" w:rsidR="0095355B" w:rsidRPr="00E95274" w:rsidRDefault="0095355B" w:rsidP="00C915E2">
            <w:pPr>
              <w:spacing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tl/>
              </w:rPr>
              <w:t>الوحدة</w:t>
            </w:r>
          </w:p>
        </w:tc>
        <w:tc>
          <w:tcPr>
            <w:tcW w:w="262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56C8508"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نسبة</w:t>
            </w:r>
          </w:p>
        </w:tc>
        <w:tc>
          <w:tcPr>
            <w:tcW w:w="293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F3887DA"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لسنة</w:t>
            </w:r>
          </w:p>
        </w:tc>
      </w:tr>
      <w:tr w:rsidR="00614A3D" w:rsidRPr="00E95274" w14:paraId="17579B7E" w14:textId="77777777" w:rsidTr="00761D7B">
        <w:trPr>
          <w:trHeight w:val="424"/>
        </w:trPr>
        <w:tc>
          <w:tcPr>
            <w:tcW w:w="2569" w:type="dxa"/>
            <w:tcBorders>
              <w:top w:val="nil"/>
              <w:left w:val="single" w:sz="4" w:space="0" w:color="auto"/>
              <w:bottom w:val="single" w:sz="4" w:space="0" w:color="auto"/>
              <w:right w:val="single" w:sz="4" w:space="0" w:color="auto"/>
            </w:tcBorders>
            <w:shd w:val="clear" w:color="auto" w:fill="FFFFFF"/>
            <w:noWrap/>
            <w:vAlign w:val="bottom"/>
            <w:hideMark/>
          </w:tcPr>
          <w:p w14:paraId="79648142"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رئاسة جامعة دهوك</w:t>
            </w:r>
          </w:p>
        </w:tc>
        <w:tc>
          <w:tcPr>
            <w:tcW w:w="2628" w:type="dxa"/>
            <w:tcBorders>
              <w:top w:val="nil"/>
              <w:left w:val="single" w:sz="4" w:space="0" w:color="auto"/>
              <w:bottom w:val="single" w:sz="4" w:space="0" w:color="auto"/>
              <w:right w:val="single" w:sz="4" w:space="0" w:color="auto"/>
            </w:tcBorders>
            <w:shd w:val="clear" w:color="auto" w:fill="auto"/>
            <w:noWrap/>
            <w:vAlign w:val="bottom"/>
            <w:hideMark/>
          </w:tcPr>
          <w:p w14:paraId="1FBFC42E" w14:textId="77777777" w:rsidR="0095355B" w:rsidRPr="00E95274" w:rsidRDefault="0095355B" w:rsidP="00C915E2">
            <w:pPr>
              <w:bidi w:val="0"/>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Pr>
              <w:t>%0.1</w:t>
            </w:r>
          </w:p>
        </w:tc>
        <w:tc>
          <w:tcPr>
            <w:tcW w:w="2933" w:type="dxa"/>
            <w:tcBorders>
              <w:top w:val="nil"/>
              <w:left w:val="single" w:sz="4" w:space="0" w:color="auto"/>
              <w:bottom w:val="single" w:sz="4" w:space="0" w:color="auto"/>
              <w:right w:val="single" w:sz="4" w:space="0" w:color="auto"/>
            </w:tcBorders>
            <w:shd w:val="clear" w:color="auto" w:fill="auto"/>
            <w:noWrap/>
            <w:vAlign w:val="bottom"/>
            <w:hideMark/>
          </w:tcPr>
          <w:p w14:paraId="1AD5CE4A" w14:textId="77777777" w:rsidR="0095355B" w:rsidRPr="00E95274" w:rsidRDefault="0095355B" w:rsidP="00C915E2">
            <w:pPr>
              <w:bidi w:val="0"/>
              <w:spacing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2021</w:t>
            </w:r>
          </w:p>
        </w:tc>
      </w:tr>
    </w:tbl>
    <w:p w14:paraId="16F4E381" w14:textId="706054CA" w:rsidR="0095355B" w:rsidRPr="00C915E2" w:rsidRDefault="0095355B" w:rsidP="00C915E2">
      <w:pPr>
        <w:spacing w:after="0" w:line="360" w:lineRule="auto"/>
        <w:jc w:val="both"/>
        <w:rPr>
          <w:rFonts w:asciiTheme="majorBidi" w:eastAsia="Times New Roman" w:hAnsiTheme="majorBidi" w:cstheme="majorBidi"/>
          <w:sz w:val="20"/>
          <w:szCs w:val="20"/>
          <w:rtl/>
        </w:rPr>
      </w:pPr>
      <w:bookmarkStart w:id="61" w:name="_Hlk144293369"/>
      <w:r w:rsidRPr="00C915E2">
        <w:rPr>
          <w:rFonts w:asciiTheme="majorBidi" w:eastAsia="Times New Roman" w:hAnsiTheme="majorBidi" w:cstheme="majorBidi"/>
          <w:sz w:val="20"/>
          <w:szCs w:val="20"/>
          <w:rtl/>
        </w:rPr>
        <w:t xml:space="preserve">المصدر: من اعداد </w:t>
      </w:r>
      <w:r w:rsidR="00491FCA" w:rsidRPr="00C915E2">
        <w:rPr>
          <w:rFonts w:asciiTheme="majorBidi" w:eastAsia="Times New Roman" w:hAnsiTheme="majorBidi" w:cstheme="majorBidi"/>
          <w:sz w:val="20"/>
          <w:szCs w:val="20"/>
          <w:rtl/>
        </w:rPr>
        <w:t>الباحثين</w:t>
      </w:r>
      <w:r w:rsidRPr="00C915E2">
        <w:rPr>
          <w:rFonts w:asciiTheme="majorBidi" w:eastAsia="Times New Roman" w:hAnsiTheme="majorBidi" w:cstheme="majorBidi"/>
          <w:sz w:val="20"/>
          <w:szCs w:val="20"/>
          <w:rtl/>
        </w:rPr>
        <w:t xml:space="preserve"> بالاعتماد على بيانات ميزان المراجعة للوحدة عينة البحث </w:t>
      </w:r>
      <w:r w:rsidR="00A0503B" w:rsidRPr="00C915E2">
        <w:rPr>
          <w:rFonts w:asciiTheme="majorBidi" w:eastAsia="Times New Roman" w:hAnsiTheme="majorBidi" w:cstheme="majorBidi"/>
          <w:sz w:val="20"/>
          <w:szCs w:val="20"/>
          <w:rtl/>
        </w:rPr>
        <w:t>.</w:t>
      </w:r>
    </w:p>
    <w:bookmarkEnd w:id="61"/>
    <w:p w14:paraId="6C91B20A" w14:textId="4041911A" w:rsidR="00AF1914" w:rsidRPr="00C915E2" w:rsidRDefault="0095355B" w:rsidP="00C915E2">
      <w:pPr>
        <w:spacing w:after="0" w:line="360" w:lineRule="auto"/>
        <w:jc w:val="both"/>
        <w:rPr>
          <w:rFonts w:asciiTheme="majorBidi" w:eastAsia="Times New Roman" w:hAnsiTheme="majorBidi" w:cstheme="majorBidi"/>
          <w:sz w:val="20"/>
          <w:szCs w:val="20"/>
          <w:rtl/>
        </w:rPr>
      </w:pPr>
      <w:r w:rsidRPr="00C915E2">
        <w:rPr>
          <w:rFonts w:asciiTheme="majorBidi" w:eastAsia="Times New Roman" w:hAnsiTheme="majorBidi" w:cstheme="majorBidi"/>
          <w:sz w:val="20"/>
          <w:szCs w:val="20"/>
          <w:rtl/>
        </w:rPr>
        <w:t>يوضح الجدول (</w:t>
      </w:r>
      <w:r w:rsidR="00483572" w:rsidRPr="00C915E2">
        <w:rPr>
          <w:rFonts w:asciiTheme="majorBidi" w:eastAsia="Times New Roman" w:hAnsiTheme="majorBidi" w:cstheme="majorBidi"/>
          <w:sz w:val="20"/>
          <w:szCs w:val="20"/>
          <w:rtl/>
        </w:rPr>
        <w:t>17</w:t>
      </w:r>
      <w:r w:rsidRPr="00C915E2">
        <w:rPr>
          <w:rFonts w:asciiTheme="majorBidi" w:eastAsia="Times New Roman" w:hAnsiTheme="majorBidi" w:cstheme="majorBidi"/>
          <w:sz w:val="20"/>
          <w:szCs w:val="20"/>
          <w:rtl/>
        </w:rPr>
        <w:t>) ان نسبة منافع الموظفين مابعد التوظيف وهي مكافأة تقاعدية مدنية ويتم صرفها من قبل رئاسة جامعة دهوك للموظفين ال</w:t>
      </w:r>
      <w:r w:rsidR="00126DCD" w:rsidRPr="00C915E2">
        <w:rPr>
          <w:rFonts w:asciiTheme="majorBidi" w:eastAsia="Times New Roman" w:hAnsiTheme="majorBidi" w:cstheme="majorBidi"/>
          <w:sz w:val="20"/>
          <w:szCs w:val="20"/>
          <w:rtl/>
        </w:rPr>
        <w:t>م</w:t>
      </w:r>
      <w:r w:rsidRPr="00C915E2">
        <w:rPr>
          <w:rFonts w:asciiTheme="majorBidi" w:eastAsia="Times New Roman" w:hAnsiTheme="majorBidi" w:cstheme="majorBidi"/>
          <w:sz w:val="20"/>
          <w:szCs w:val="20"/>
          <w:rtl/>
        </w:rPr>
        <w:t>حال</w:t>
      </w:r>
      <w:r w:rsidR="00126DCD" w:rsidRPr="00C915E2">
        <w:rPr>
          <w:rFonts w:asciiTheme="majorBidi" w:eastAsia="Times New Roman" w:hAnsiTheme="majorBidi" w:cstheme="majorBidi"/>
          <w:sz w:val="20"/>
          <w:szCs w:val="20"/>
          <w:rtl/>
        </w:rPr>
        <w:t>ين</w:t>
      </w:r>
      <w:r w:rsidRPr="00C915E2">
        <w:rPr>
          <w:rFonts w:asciiTheme="majorBidi" w:eastAsia="Times New Roman" w:hAnsiTheme="majorBidi" w:cstheme="majorBidi"/>
          <w:sz w:val="20"/>
          <w:szCs w:val="20"/>
          <w:rtl/>
        </w:rPr>
        <w:t xml:space="preserve"> </w:t>
      </w:r>
      <w:r w:rsidR="00126DCD" w:rsidRPr="00C915E2">
        <w:rPr>
          <w:rFonts w:asciiTheme="majorBidi" w:eastAsia="Times New Roman" w:hAnsiTheme="majorBidi" w:cstheme="majorBidi"/>
          <w:sz w:val="20"/>
          <w:szCs w:val="20"/>
          <w:rtl/>
        </w:rPr>
        <w:t>على</w:t>
      </w:r>
      <w:r w:rsidRPr="00C915E2">
        <w:rPr>
          <w:rFonts w:asciiTheme="majorBidi" w:eastAsia="Times New Roman" w:hAnsiTheme="majorBidi" w:cstheme="majorBidi"/>
          <w:sz w:val="20"/>
          <w:szCs w:val="20"/>
          <w:rtl/>
        </w:rPr>
        <w:t xml:space="preserve"> التقاعد والتي يتم صرفها من اجازاته المتراكمة  (180) يوم</w:t>
      </w:r>
      <w:r w:rsidR="000A2F8D" w:rsidRPr="00C915E2">
        <w:rPr>
          <w:rFonts w:asciiTheme="majorBidi" w:eastAsia="Times New Roman" w:hAnsiTheme="majorBidi" w:cstheme="majorBidi"/>
          <w:sz w:val="20"/>
          <w:szCs w:val="20"/>
          <w:rtl/>
        </w:rPr>
        <w:t xml:space="preserve">، وهذا يوضح ان نسبة تخصص النفقات التشغيلية الى اجمالي </w:t>
      </w:r>
      <w:r w:rsidR="00800A53" w:rsidRPr="00C915E2">
        <w:rPr>
          <w:rFonts w:asciiTheme="majorBidi" w:eastAsia="Times New Roman" w:hAnsiTheme="majorBidi" w:cstheme="majorBidi"/>
          <w:sz w:val="20"/>
          <w:szCs w:val="20"/>
          <w:rtl/>
        </w:rPr>
        <w:t>الموازنة العامة التشغيلية المستدامة</w:t>
      </w:r>
      <w:r w:rsidR="000A2F8D" w:rsidRPr="00C915E2">
        <w:rPr>
          <w:rFonts w:asciiTheme="majorBidi" w:eastAsia="Times New Roman" w:hAnsiTheme="majorBidi" w:cstheme="majorBidi"/>
          <w:sz w:val="20"/>
          <w:szCs w:val="20"/>
          <w:rtl/>
        </w:rPr>
        <w:t xml:space="preserve"> حسب النوع الاجتماعي وفق </w:t>
      </w:r>
      <w:r w:rsidR="00341FB6" w:rsidRPr="00C915E2">
        <w:rPr>
          <w:rFonts w:asciiTheme="majorBidi" w:eastAsia="Times New Roman" w:hAnsiTheme="majorBidi" w:cstheme="majorBidi"/>
          <w:sz w:val="20"/>
          <w:szCs w:val="20"/>
          <w:rtl/>
        </w:rPr>
        <w:t>ال</w:t>
      </w:r>
      <w:r w:rsidR="000A2F8D" w:rsidRPr="00C915E2">
        <w:rPr>
          <w:rFonts w:asciiTheme="majorBidi" w:eastAsia="Times New Roman" w:hAnsiTheme="majorBidi" w:cstheme="majorBidi"/>
          <w:sz w:val="20"/>
          <w:szCs w:val="20"/>
          <w:rtl/>
        </w:rPr>
        <w:t xml:space="preserve">معيار هي نسبة (0.1%) وهذا مايشير الى ان نسبة الاهتمام </w:t>
      </w:r>
      <w:r w:rsidR="00341FB6" w:rsidRPr="00C915E2">
        <w:rPr>
          <w:rFonts w:asciiTheme="majorBidi" w:eastAsia="Times New Roman" w:hAnsiTheme="majorBidi" w:cstheme="majorBidi"/>
          <w:sz w:val="20"/>
          <w:szCs w:val="20"/>
          <w:rtl/>
        </w:rPr>
        <w:t>لهذا الجانب قليل جداً</w:t>
      </w:r>
      <w:r w:rsidR="00494449" w:rsidRPr="00C915E2">
        <w:rPr>
          <w:rFonts w:asciiTheme="majorBidi" w:eastAsia="Times New Roman" w:hAnsiTheme="majorBidi" w:cstheme="majorBidi"/>
          <w:sz w:val="20"/>
          <w:szCs w:val="20"/>
          <w:rtl/>
        </w:rPr>
        <w:t xml:space="preserve"> مقارنة بما هو مخصص في الموازنة العامة والموضحه في الجدول (11) وهي بنسبة (0.8%) ،وعند تطبيق المعيار المفروض يؤدي الى زيادة النسبة وليس </w:t>
      </w:r>
      <w:r w:rsidR="0098340C" w:rsidRPr="00C915E2">
        <w:rPr>
          <w:rFonts w:asciiTheme="majorBidi" w:eastAsia="Times New Roman" w:hAnsiTheme="majorBidi" w:cstheme="majorBidi"/>
          <w:sz w:val="20"/>
          <w:szCs w:val="20"/>
          <w:rtl/>
          <w:lang w:bidi="ar-IQ"/>
        </w:rPr>
        <w:t>العكس</w:t>
      </w:r>
      <w:r w:rsidR="00494449" w:rsidRPr="00C915E2">
        <w:rPr>
          <w:rFonts w:asciiTheme="majorBidi" w:eastAsia="Times New Roman" w:hAnsiTheme="majorBidi" w:cstheme="majorBidi"/>
          <w:sz w:val="20"/>
          <w:szCs w:val="20"/>
          <w:rtl/>
        </w:rPr>
        <w:t xml:space="preserve"> للاسباب التي تمت </w:t>
      </w:r>
      <w:r w:rsidR="0098340C" w:rsidRPr="00C915E2">
        <w:rPr>
          <w:rFonts w:asciiTheme="majorBidi" w:eastAsia="Times New Roman" w:hAnsiTheme="majorBidi" w:cstheme="majorBidi"/>
          <w:sz w:val="20"/>
          <w:szCs w:val="20"/>
          <w:rtl/>
        </w:rPr>
        <w:t>ذ</w:t>
      </w:r>
      <w:r w:rsidR="00494449" w:rsidRPr="00C915E2">
        <w:rPr>
          <w:rFonts w:asciiTheme="majorBidi" w:eastAsia="Times New Roman" w:hAnsiTheme="majorBidi" w:cstheme="majorBidi"/>
          <w:sz w:val="20"/>
          <w:szCs w:val="20"/>
          <w:rtl/>
        </w:rPr>
        <w:t>كرها في اعل</w:t>
      </w:r>
      <w:r w:rsidR="00CC4B40" w:rsidRPr="00C915E2">
        <w:rPr>
          <w:rFonts w:asciiTheme="majorBidi" w:eastAsia="Times New Roman" w:hAnsiTheme="majorBidi" w:cstheme="majorBidi"/>
          <w:sz w:val="20"/>
          <w:szCs w:val="20"/>
          <w:rtl/>
        </w:rPr>
        <w:t>اها</w:t>
      </w:r>
      <w:r w:rsidR="0062621A" w:rsidRPr="00C915E2">
        <w:rPr>
          <w:rFonts w:asciiTheme="majorBidi" w:eastAsia="Times New Roman" w:hAnsiTheme="majorBidi" w:cstheme="majorBidi"/>
          <w:sz w:val="20"/>
          <w:szCs w:val="20"/>
          <w:rtl/>
        </w:rPr>
        <w:t>.</w:t>
      </w:r>
    </w:p>
    <w:p w14:paraId="7F0718E0" w14:textId="14037D1C" w:rsidR="00D71FD4" w:rsidRPr="00C915E2" w:rsidRDefault="0095355B" w:rsidP="00C915E2">
      <w:pPr>
        <w:spacing w:after="0" w:line="360" w:lineRule="auto"/>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b/>
          <w:bCs/>
          <w:sz w:val="20"/>
          <w:szCs w:val="20"/>
          <w:rtl/>
          <w:lang w:bidi="ar-IQ"/>
        </w:rPr>
        <w:t>رابعا: تقييم استجابة الموازنة لاجمالي موشرات النوع الاجتماعي:</w:t>
      </w:r>
      <w:r w:rsidRPr="00C915E2">
        <w:rPr>
          <w:rFonts w:asciiTheme="majorBidi" w:eastAsia="Times New Roman" w:hAnsiTheme="majorBidi" w:cstheme="majorBidi"/>
          <w:sz w:val="20"/>
          <w:szCs w:val="20"/>
          <w:rtl/>
          <w:lang w:bidi="ar-IQ"/>
        </w:rPr>
        <w:t xml:space="preserve"> عرض وتحليل اجمالي استجابة الموازنة العامة للنوع الاجتماعي بعد تطبيق المعيار</w:t>
      </w:r>
      <w:r w:rsidR="0098340C" w:rsidRPr="00C915E2">
        <w:rPr>
          <w:rFonts w:asciiTheme="majorBidi" w:eastAsia="Times New Roman" w:hAnsiTheme="majorBidi" w:cstheme="majorBidi"/>
          <w:sz w:val="20"/>
          <w:szCs w:val="20"/>
          <w:rtl/>
          <w:lang w:bidi="ar-IQ"/>
        </w:rPr>
        <w:t xml:space="preserve"> </w:t>
      </w:r>
      <w:r w:rsidR="00483572" w:rsidRPr="00C915E2">
        <w:rPr>
          <w:rFonts w:asciiTheme="majorBidi" w:eastAsia="Times New Roman" w:hAnsiTheme="majorBidi" w:cstheme="majorBidi"/>
          <w:sz w:val="20"/>
          <w:szCs w:val="20"/>
          <w:rtl/>
          <w:lang w:bidi="ar-IQ"/>
        </w:rPr>
        <w:t>المحاسبي</w:t>
      </w:r>
      <w:r w:rsidRPr="00C915E2">
        <w:rPr>
          <w:rFonts w:asciiTheme="majorBidi" w:eastAsia="Times New Roman" w:hAnsiTheme="majorBidi" w:cstheme="majorBidi"/>
          <w:sz w:val="20"/>
          <w:szCs w:val="20"/>
          <w:rtl/>
          <w:lang w:bidi="ar-IQ"/>
        </w:rPr>
        <w:t xml:space="preserve"> الدولي للقطاع العام  للوحدات عينة البحث لسنة (2021). لذا تم احتساب متوسط مؤشرات النوع الاجتماعي للوحدات عينة البحث ولسنة (2021)</w:t>
      </w:r>
      <w:r w:rsidR="00483572" w:rsidRPr="00C915E2">
        <w:rPr>
          <w:rFonts w:asciiTheme="majorBidi" w:eastAsia="Times New Roman" w:hAnsiTheme="majorBidi" w:cstheme="majorBidi"/>
          <w:sz w:val="20"/>
          <w:szCs w:val="20"/>
          <w:rtl/>
          <w:lang w:bidi="ar-IQ"/>
        </w:rPr>
        <w:t xml:space="preserve"> </w:t>
      </w:r>
      <w:r w:rsidRPr="00C915E2">
        <w:rPr>
          <w:rFonts w:asciiTheme="majorBidi" w:eastAsia="Times New Roman" w:hAnsiTheme="majorBidi" w:cstheme="majorBidi"/>
          <w:sz w:val="20"/>
          <w:szCs w:val="20"/>
          <w:rtl/>
          <w:lang w:bidi="ar-IQ"/>
        </w:rPr>
        <w:t xml:space="preserve">وكما </w:t>
      </w:r>
      <w:r w:rsidR="00483572" w:rsidRPr="00C915E2">
        <w:rPr>
          <w:rFonts w:asciiTheme="majorBidi" w:eastAsia="Times New Roman" w:hAnsiTheme="majorBidi" w:cstheme="majorBidi"/>
          <w:sz w:val="20"/>
          <w:szCs w:val="20"/>
          <w:rtl/>
          <w:lang w:bidi="ar-IQ"/>
        </w:rPr>
        <w:t xml:space="preserve">هو </w:t>
      </w:r>
      <w:r w:rsidRPr="00C915E2">
        <w:rPr>
          <w:rFonts w:asciiTheme="majorBidi" w:eastAsia="Times New Roman" w:hAnsiTheme="majorBidi" w:cstheme="majorBidi"/>
          <w:sz w:val="20"/>
          <w:szCs w:val="20"/>
          <w:rtl/>
          <w:lang w:bidi="ar-IQ"/>
        </w:rPr>
        <w:t>موضح بالجدول (</w:t>
      </w:r>
      <w:r w:rsidR="00483572" w:rsidRPr="00C915E2">
        <w:rPr>
          <w:rFonts w:asciiTheme="majorBidi" w:eastAsia="Times New Roman" w:hAnsiTheme="majorBidi" w:cstheme="majorBidi"/>
          <w:sz w:val="20"/>
          <w:szCs w:val="20"/>
          <w:rtl/>
          <w:lang w:bidi="ar-IQ"/>
        </w:rPr>
        <w:t>18</w:t>
      </w:r>
      <w:r w:rsidRPr="00C915E2">
        <w:rPr>
          <w:rFonts w:asciiTheme="majorBidi" w:eastAsia="Times New Roman" w:hAnsiTheme="majorBidi" w:cstheme="majorBidi"/>
          <w:sz w:val="20"/>
          <w:szCs w:val="20"/>
          <w:rtl/>
          <w:lang w:bidi="ar-IQ"/>
        </w:rPr>
        <w:t>).</w:t>
      </w:r>
    </w:p>
    <w:p w14:paraId="4BCFFD42" w14:textId="67D73C40" w:rsidR="0095355B" w:rsidRPr="00C915E2" w:rsidRDefault="0095355B" w:rsidP="00C915E2">
      <w:pPr>
        <w:spacing w:after="0" w:line="360" w:lineRule="auto"/>
        <w:jc w:val="center"/>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الجدول (</w:t>
      </w:r>
      <w:r w:rsidR="00B1189E" w:rsidRPr="00C915E2">
        <w:rPr>
          <w:rFonts w:asciiTheme="majorBidi" w:eastAsia="Times New Roman" w:hAnsiTheme="majorBidi" w:cstheme="majorBidi"/>
          <w:sz w:val="20"/>
          <w:szCs w:val="20"/>
          <w:rtl/>
          <w:lang w:bidi="ar-IQ"/>
        </w:rPr>
        <w:t>18</w:t>
      </w:r>
      <w:r w:rsidRPr="00C915E2">
        <w:rPr>
          <w:rFonts w:asciiTheme="majorBidi" w:eastAsia="Times New Roman" w:hAnsiTheme="majorBidi" w:cstheme="majorBidi"/>
          <w:sz w:val="20"/>
          <w:szCs w:val="20"/>
          <w:rtl/>
          <w:lang w:bidi="ar-IQ"/>
        </w:rPr>
        <w:t>)</w:t>
      </w:r>
      <w:r w:rsidR="005B06CC" w:rsidRPr="00C915E2">
        <w:rPr>
          <w:rFonts w:asciiTheme="majorBidi" w:eastAsia="Times New Roman" w:hAnsiTheme="majorBidi" w:cstheme="majorBidi"/>
          <w:sz w:val="20"/>
          <w:szCs w:val="20"/>
          <w:rtl/>
          <w:lang w:bidi="ar-IQ"/>
        </w:rPr>
        <w:t xml:space="preserve"> </w:t>
      </w:r>
      <w:r w:rsidRPr="00C915E2">
        <w:rPr>
          <w:rFonts w:asciiTheme="majorBidi" w:eastAsia="Times New Roman" w:hAnsiTheme="majorBidi" w:cstheme="majorBidi"/>
          <w:sz w:val="20"/>
          <w:szCs w:val="20"/>
          <w:rtl/>
          <w:lang w:bidi="ar-IQ"/>
        </w:rPr>
        <w:t xml:space="preserve">متوسط مؤشرات الابعاد الاجتماعية حسب النوع الاجتماعي </w:t>
      </w:r>
      <w:r w:rsidR="00483572" w:rsidRPr="00C915E2">
        <w:rPr>
          <w:rFonts w:asciiTheme="majorBidi" w:eastAsia="Times New Roman" w:hAnsiTheme="majorBidi" w:cstheme="majorBidi"/>
          <w:sz w:val="20"/>
          <w:szCs w:val="20"/>
          <w:rtl/>
          <w:lang w:bidi="ar-IQ"/>
        </w:rPr>
        <w:t>وفق</w:t>
      </w:r>
      <w:r w:rsidRPr="00C915E2">
        <w:rPr>
          <w:rFonts w:asciiTheme="majorBidi" w:eastAsia="Times New Roman" w:hAnsiTheme="majorBidi" w:cstheme="majorBidi"/>
          <w:sz w:val="20"/>
          <w:szCs w:val="20"/>
          <w:rtl/>
          <w:lang w:bidi="ar-IQ"/>
        </w:rPr>
        <w:t xml:space="preserve"> معيار منافع الموظفين (</w:t>
      </w:r>
      <w:r w:rsidRPr="00C915E2">
        <w:rPr>
          <w:rFonts w:asciiTheme="majorBidi" w:eastAsia="Times New Roman" w:hAnsiTheme="majorBidi" w:cstheme="majorBidi"/>
          <w:sz w:val="20"/>
          <w:szCs w:val="20"/>
          <w:lang w:bidi="ar-IQ"/>
        </w:rPr>
        <w:t>IPSAS39</w:t>
      </w:r>
      <w:r w:rsidRPr="00C915E2">
        <w:rPr>
          <w:rFonts w:asciiTheme="majorBidi" w:eastAsia="Times New Roman" w:hAnsiTheme="majorBidi" w:cstheme="majorBidi"/>
          <w:sz w:val="20"/>
          <w:szCs w:val="20"/>
          <w:rtl/>
          <w:lang w:bidi="ar-IQ"/>
        </w:rPr>
        <w:t>) لسنة (2021)</w:t>
      </w:r>
      <w:r w:rsidRPr="00C915E2">
        <w:rPr>
          <w:rFonts w:asciiTheme="majorBidi" w:eastAsia="Times New Roman" w:hAnsiTheme="majorBidi" w:cstheme="majorBidi"/>
          <w:sz w:val="20"/>
          <w:szCs w:val="20"/>
          <w:lang w:bidi="ar-IQ"/>
        </w:rPr>
        <w:t>.</w:t>
      </w:r>
    </w:p>
    <w:tbl>
      <w:tblPr>
        <w:bidiVisual/>
        <w:tblW w:w="8397" w:type="dxa"/>
        <w:tblLook w:val="04A0" w:firstRow="1" w:lastRow="0" w:firstColumn="1" w:lastColumn="0" w:noHBand="0" w:noVBand="1"/>
      </w:tblPr>
      <w:tblGrid>
        <w:gridCol w:w="4428"/>
        <w:gridCol w:w="1134"/>
        <w:gridCol w:w="992"/>
        <w:gridCol w:w="956"/>
        <w:gridCol w:w="887"/>
      </w:tblGrid>
      <w:tr w:rsidR="00A56574" w:rsidRPr="00E95274" w14:paraId="72C98C97" w14:textId="77777777" w:rsidTr="00761D7B">
        <w:trPr>
          <w:trHeight w:val="134"/>
        </w:trPr>
        <w:tc>
          <w:tcPr>
            <w:tcW w:w="4428" w:type="dxa"/>
            <w:vMerge w:val="restart"/>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6BAD6EE" w14:textId="77777777" w:rsidR="00A56574" w:rsidRPr="00E95274" w:rsidRDefault="00A56574" w:rsidP="00E95274">
            <w:pPr>
              <w:spacing w:after="0" w:line="24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tl/>
              </w:rPr>
              <w:t>المؤشر</w:t>
            </w:r>
          </w:p>
        </w:tc>
        <w:tc>
          <w:tcPr>
            <w:tcW w:w="3969" w:type="dxa"/>
            <w:gridSpan w:val="4"/>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8D4478C" w14:textId="77777777" w:rsidR="00A56574" w:rsidRPr="00E95274" w:rsidRDefault="00A56574" w:rsidP="00E95274">
            <w:pPr>
              <w:spacing w:after="0" w:line="24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النسب</w:t>
            </w:r>
          </w:p>
        </w:tc>
      </w:tr>
      <w:tr w:rsidR="00A56574" w:rsidRPr="00E95274" w14:paraId="3C3980B6" w14:textId="77777777" w:rsidTr="00761D7B">
        <w:trPr>
          <w:trHeight w:val="134"/>
        </w:trPr>
        <w:tc>
          <w:tcPr>
            <w:tcW w:w="4428" w:type="dxa"/>
            <w:vMerge/>
            <w:tcBorders>
              <w:top w:val="single" w:sz="4" w:space="0" w:color="auto"/>
              <w:left w:val="single" w:sz="4" w:space="0" w:color="auto"/>
              <w:bottom w:val="single" w:sz="4" w:space="0" w:color="auto"/>
              <w:right w:val="single" w:sz="4" w:space="0" w:color="auto"/>
            </w:tcBorders>
            <w:vAlign w:val="center"/>
            <w:hideMark/>
          </w:tcPr>
          <w:p w14:paraId="392368AE" w14:textId="77777777" w:rsidR="00A56574" w:rsidRPr="00E95274" w:rsidRDefault="00A56574" w:rsidP="00E95274">
            <w:pPr>
              <w:spacing w:after="0" w:line="240" w:lineRule="auto"/>
              <w:jc w:val="center"/>
              <w:rPr>
                <w:rFonts w:asciiTheme="majorBidi" w:eastAsia="Times New Roman" w:hAnsiTheme="majorBidi" w:cstheme="majorBidi"/>
                <w:sz w:val="16"/>
                <w:szCs w:val="16"/>
              </w:rPr>
            </w:pPr>
          </w:p>
        </w:tc>
        <w:tc>
          <w:tcPr>
            <w:tcW w:w="1134" w:type="dxa"/>
            <w:tcBorders>
              <w:top w:val="nil"/>
              <w:left w:val="single" w:sz="4" w:space="0" w:color="auto"/>
              <w:bottom w:val="single" w:sz="4" w:space="0" w:color="auto"/>
              <w:right w:val="single" w:sz="4" w:space="0" w:color="auto"/>
            </w:tcBorders>
            <w:shd w:val="clear" w:color="auto" w:fill="D9D9D9"/>
            <w:noWrap/>
            <w:vAlign w:val="bottom"/>
            <w:hideMark/>
          </w:tcPr>
          <w:p w14:paraId="1E739D60" w14:textId="77777777" w:rsidR="00A56574" w:rsidRPr="00E95274" w:rsidRDefault="00A56574" w:rsidP="00E95274">
            <w:pPr>
              <w:spacing w:after="0" w:line="24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ذكور</w:t>
            </w:r>
          </w:p>
        </w:tc>
        <w:tc>
          <w:tcPr>
            <w:tcW w:w="992" w:type="dxa"/>
            <w:tcBorders>
              <w:top w:val="nil"/>
              <w:left w:val="single" w:sz="4" w:space="0" w:color="auto"/>
              <w:bottom w:val="single" w:sz="4" w:space="0" w:color="auto"/>
              <w:right w:val="single" w:sz="4" w:space="0" w:color="auto"/>
            </w:tcBorders>
            <w:shd w:val="clear" w:color="auto" w:fill="D9D9D9"/>
            <w:noWrap/>
            <w:vAlign w:val="bottom"/>
            <w:hideMark/>
          </w:tcPr>
          <w:p w14:paraId="54692E43" w14:textId="77777777" w:rsidR="00A56574" w:rsidRPr="00E95274" w:rsidRDefault="00A56574" w:rsidP="00E95274">
            <w:pPr>
              <w:spacing w:after="0" w:line="24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اناث</w:t>
            </w:r>
          </w:p>
        </w:tc>
        <w:tc>
          <w:tcPr>
            <w:tcW w:w="956" w:type="dxa"/>
            <w:tcBorders>
              <w:top w:val="nil"/>
              <w:left w:val="single" w:sz="4" w:space="0" w:color="auto"/>
              <w:bottom w:val="single" w:sz="4" w:space="0" w:color="auto"/>
              <w:right w:val="single" w:sz="4" w:space="0" w:color="auto"/>
            </w:tcBorders>
            <w:shd w:val="clear" w:color="auto" w:fill="D9D9D9"/>
            <w:noWrap/>
            <w:vAlign w:val="bottom"/>
            <w:hideMark/>
          </w:tcPr>
          <w:p w14:paraId="622097A1" w14:textId="77777777" w:rsidR="00A56574" w:rsidRPr="00E95274" w:rsidRDefault="00A56574" w:rsidP="00E95274">
            <w:pPr>
              <w:spacing w:after="0" w:line="24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الاجمالي</w:t>
            </w:r>
          </w:p>
        </w:tc>
        <w:tc>
          <w:tcPr>
            <w:tcW w:w="887" w:type="dxa"/>
            <w:tcBorders>
              <w:top w:val="nil"/>
              <w:left w:val="single" w:sz="4" w:space="0" w:color="auto"/>
              <w:bottom w:val="single" w:sz="4" w:space="0" w:color="auto"/>
              <w:right w:val="single" w:sz="4" w:space="0" w:color="auto"/>
            </w:tcBorders>
            <w:shd w:val="clear" w:color="auto" w:fill="D9D9D9"/>
            <w:vAlign w:val="bottom"/>
          </w:tcPr>
          <w:p w14:paraId="1765ECC8" w14:textId="77777777" w:rsidR="00A56574" w:rsidRPr="00E95274" w:rsidRDefault="00A56574" w:rsidP="00E95274">
            <w:pPr>
              <w:spacing w:after="0" w:line="24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المتوسط</w:t>
            </w:r>
          </w:p>
        </w:tc>
      </w:tr>
      <w:tr w:rsidR="00A56574" w:rsidRPr="00E95274" w14:paraId="164A1D3C" w14:textId="77777777" w:rsidTr="00E95274">
        <w:trPr>
          <w:trHeight w:val="397"/>
        </w:trPr>
        <w:tc>
          <w:tcPr>
            <w:tcW w:w="4428" w:type="dxa"/>
            <w:tcBorders>
              <w:top w:val="nil"/>
              <w:left w:val="single" w:sz="4" w:space="0" w:color="auto"/>
              <w:bottom w:val="single" w:sz="4" w:space="0" w:color="auto"/>
              <w:right w:val="single" w:sz="4" w:space="0" w:color="auto"/>
            </w:tcBorders>
            <w:shd w:val="clear" w:color="auto" w:fill="D9D9D9"/>
            <w:vAlign w:val="bottom"/>
            <w:hideMark/>
          </w:tcPr>
          <w:p w14:paraId="050B879C" w14:textId="75BEAD52" w:rsidR="00A56574" w:rsidRPr="00E95274" w:rsidRDefault="00A56574" w:rsidP="00E95274">
            <w:pPr>
              <w:spacing w:after="0" w:line="240" w:lineRule="auto"/>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 xml:space="preserve">نسبة تخصيصات </w:t>
            </w:r>
            <w:r w:rsidR="00800A53" w:rsidRPr="00E95274">
              <w:rPr>
                <w:rFonts w:asciiTheme="majorBidi" w:eastAsia="Times New Roman" w:hAnsiTheme="majorBidi" w:cstheme="majorBidi"/>
                <w:sz w:val="16"/>
                <w:szCs w:val="16"/>
                <w:rtl/>
              </w:rPr>
              <w:t>الموازنة العامة التشغيلية المستدامة</w:t>
            </w:r>
            <w:r w:rsidRPr="00E95274">
              <w:rPr>
                <w:rFonts w:asciiTheme="majorBidi" w:eastAsia="Times New Roman" w:hAnsiTheme="majorBidi" w:cstheme="majorBidi"/>
                <w:sz w:val="16"/>
                <w:szCs w:val="16"/>
                <w:rtl/>
              </w:rPr>
              <w:t xml:space="preserve"> للرواتب والأجور بحسب النوع الاجتماعي</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65E15B5" w14:textId="77777777" w:rsidR="00A56574" w:rsidRPr="00E95274" w:rsidRDefault="00A56574" w:rsidP="00E95274">
            <w:pPr>
              <w:spacing w:after="0" w:line="24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Pr>
              <w:t>31%</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027396C7" w14:textId="77777777" w:rsidR="00A56574" w:rsidRPr="00E95274" w:rsidRDefault="00A56574" w:rsidP="00E95274">
            <w:pPr>
              <w:spacing w:after="0" w:line="24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16%</w:t>
            </w:r>
          </w:p>
        </w:tc>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276BF17D" w14:textId="77777777" w:rsidR="00A56574" w:rsidRPr="00E95274" w:rsidRDefault="00A56574" w:rsidP="00E95274">
            <w:pPr>
              <w:spacing w:after="0" w:line="24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Pr>
              <w:t>%47</w:t>
            </w:r>
          </w:p>
        </w:tc>
        <w:tc>
          <w:tcPr>
            <w:tcW w:w="887" w:type="dxa"/>
            <w:tcBorders>
              <w:top w:val="nil"/>
              <w:left w:val="single" w:sz="4" w:space="0" w:color="auto"/>
              <w:bottom w:val="single" w:sz="4" w:space="0" w:color="auto"/>
              <w:right w:val="single" w:sz="4" w:space="0" w:color="auto"/>
            </w:tcBorders>
            <w:shd w:val="clear" w:color="auto" w:fill="auto"/>
            <w:vAlign w:val="bottom"/>
          </w:tcPr>
          <w:p w14:paraId="731C0DCB" w14:textId="77777777" w:rsidR="00A56574" w:rsidRPr="00E95274" w:rsidRDefault="00A56574" w:rsidP="00E95274">
            <w:pPr>
              <w:spacing w:after="0" w:line="24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23.5%</w:t>
            </w:r>
          </w:p>
        </w:tc>
      </w:tr>
      <w:tr w:rsidR="00A56574" w:rsidRPr="00E95274" w14:paraId="67FBC411" w14:textId="77777777" w:rsidTr="00E95274">
        <w:trPr>
          <w:trHeight w:val="147"/>
        </w:trPr>
        <w:tc>
          <w:tcPr>
            <w:tcW w:w="4428" w:type="dxa"/>
            <w:tcBorders>
              <w:top w:val="nil"/>
              <w:left w:val="single" w:sz="4" w:space="0" w:color="auto"/>
              <w:bottom w:val="single" w:sz="4" w:space="0" w:color="auto"/>
              <w:right w:val="single" w:sz="4" w:space="0" w:color="auto"/>
            </w:tcBorders>
            <w:shd w:val="clear" w:color="auto" w:fill="D9D9D9"/>
            <w:vAlign w:val="bottom"/>
            <w:hideMark/>
          </w:tcPr>
          <w:p w14:paraId="34503D45" w14:textId="77777777" w:rsidR="00A56574" w:rsidRPr="00E95274" w:rsidRDefault="00A56574" w:rsidP="00E95274">
            <w:pPr>
              <w:spacing w:after="0" w:line="24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tl/>
              </w:rPr>
              <w:t>نسبة تخصيصات اجمالي الامتيازات</w:t>
            </w:r>
            <w:r w:rsidRPr="00E95274">
              <w:rPr>
                <w:rFonts w:asciiTheme="majorBidi" w:eastAsia="Times New Roman" w:hAnsiTheme="majorBidi" w:cstheme="majorBidi"/>
                <w:sz w:val="16"/>
                <w:szCs w:val="16"/>
              </w:rPr>
              <w:t xml:space="preserve"> </w:t>
            </w:r>
            <w:r w:rsidRPr="00E95274">
              <w:rPr>
                <w:rFonts w:asciiTheme="majorBidi" w:eastAsia="Times New Roman" w:hAnsiTheme="majorBidi" w:cstheme="majorBidi"/>
                <w:sz w:val="16"/>
                <w:szCs w:val="16"/>
                <w:rtl/>
              </w:rPr>
              <w:t>الممنوحة بحسب البعد الاجتماعي</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54B5BEF" w14:textId="77777777" w:rsidR="00A56574" w:rsidRPr="00E95274" w:rsidRDefault="00A56574" w:rsidP="00E95274">
            <w:pPr>
              <w:spacing w:after="0" w:line="24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Pr>
              <w:t>14.13%</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37128776" w14:textId="77777777" w:rsidR="00A56574" w:rsidRPr="00E95274" w:rsidRDefault="00A56574" w:rsidP="00E95274">
            <w:pPr>
              <w:spacing w:after="0" w:line="24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7.53%</w:t>
            </w:r>
          </w:p>
        </w:tc>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5CE39714" w14:textId="77777777" w:rsidR="00A56574" w:rsidRPr="00E95274" w:rsidRDefault="00A56574" w:rsidP="00E95274">
            <w:pPr>
              <w:spacing w:after="0" w:line="24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%21.66</w:t>
            </w:r>
          </w:p>
        </w:tc>
        <w:tc>
          <w:tcPr>
            <w:tcW w:w="887" w:type="dxa"/>
            <w:tcBorders>
              <w:top w:val="nil"/>
              <w:left w:val="single" w:sz="4" w:space="0" w:color="auto"/>
              <w:bottom w:val="single" w:sz="4" w:space="0" w:color="auto"/>
              <w:right w:val="single" w:sz="4" w:space="0" w:color="auto"/>
            </w:tcBorders>
            <w:shd w:val="clear" w:color="auto" w:fill="auto"/>
            <w:vAlign w:val="bottom"/>
          </w:tcPr>
          <w:p w14:paraId="2227B29C" w14:textId="77777777" w:rsidR="00A56574" w:rsidRPr="00E95274" w:rsidRDefault="00A56574" w:rsidP="00E95274">
            <w:pPr>
              <w:spacing w:after="0" w:line="24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10.83%</w:t>
            </w:r>
          </w:p>
        </w:tc>
      </w:tr>
      <w:tr w:rsidR="00A56574" w:rsidRPr="00E95274" w14:paraId="5953300C" w14:textId="77777777" w:rsidTr="00761D7B">
        <w:trPr>
          <w:trHeight w:val="415"/>
        </w:trPr>
        <w:tc>
          <w:tcPr>
            <w:tcW w:w="4428" w:type="dxa"/>
            <w:tcBorders>
              <w:top w:val="nil"/>
              <w:left w:val="single" w:sz="4" w:space="0" w:color="auto"/>
              <w:bottom w:val="single" w:sz="4" w:space="0" w:color="auto"/>
              <w:right w:val="single" w:sz="4" w:space="0" w:color="auto"/>
            </w:tcBorders>
            <w:shd w:val="clear" w:color="auto" w:fill="D9D9D9"/>
            <w:vAlign w:val="bottom"/>
            <w:hideMark/>
          </w:tcPr>
          <w:p w14:paraId="409D9F43" w14:textId="77777777" w:rsidR="00A56574" w:rsidRPr="00E95274" w:rsidRDefault="00A56574" w:rsidP="00E95274">
            <w:pPr>
              <w:spacing w:after="0" w:line="24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tl/>
              </w:rPr>
              <w:t>نسبة النفقات التشغيلية الاساسية  الى اجمالي الموازنة التشغيلية</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9F39412" w14:textId="77777777" w:rsidR="00A56574" w:rsidRPr="00E95274" w:rsidRDefault="00A56574" w:rsidP="00E95274">
            <w:pPr>
              <w:spacing w:after="0" w:line="24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Pr>
              <w:t>-</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1084625D" w14:textId="77777777" w:rsidR="00A56574" w:rsidRPr="00E95274" w:rsidRDefault="00A56574" w:rsidP="00E95274">
            <w:pPr>
              <w:spacing w:after="0" w:line="24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w:t>
            </w:r>
          </w:p>
        </w:tc>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41BE4BF2" w14:textId="77777777" w:rsidR="00A56574" w:rsidRPr="00E95274" w:rsidRDefault="00A56574" w:rsidP="00E95274">
            <w:pPr>
              <w:spacing w:after="0" w:line="24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w:t>
            </w:r>
          </w:p>
        </w:tc>
        <w:tc>
          <w:tcPr>
            <w:tcW w:w="887" w:type="dxa"/>
            <w:tcBorders>
              <w:top w:val="nil"/>
              <w:left w:val="single" w:sz="4" w:space="0" w:color="auto"/>
              <w:bottom w:val="single" w:sz="4" w:space="0" w:color="auto"/>
              <w:right w:val="single" w:sz="4" w:space="0" w:color="auto"/>
            </w:tcBorders>
            <w:shd w:val="clear" w:color="auto" w:fill="auto"/>
            <w:vAlign w:val="bottom"/>
          </w:tcPr>
          <w:p w14:paraId="3C746BAA" w14:textId="77777777" w:rsidR="00A56574" w:rsidRPr="00E95274" w:rsidRDefault="00A56574" w:rsidP="00E95274">
            <w:pPr>
              <w:spacing w:after="0" w:line="24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18%</w:t>
            </w:r>
          </w:p>
        </w:tc>
      </w:tr>
      <w:tr w:rsidR="00A56574" w:rsidRPr="00E95274" w14:paraId="375797B8" w14:textId="77777777" w:rsidTr="00E95274">
        <w:trPr>
          <w:trHeight w:val="227"/>
        </w:trPr>
        <w:tc>
          <w:tcPr>
            <w:tcW w:w="4428" w:type="dxa"/>
            <w:tcBorders>
              <w:top w:val="nil"/>
              <w:left w:val="single" w:sz="4" w:space="0" w:color="auto"/>
              <w:bottom w:val="single" w:sz="4" w:space="0" w:color="auto"/>
              <w:right w:val="single" w:sz="4" w:space="0" w:color="auto"/>
            </w:tcBorders>
            <w:shd w:val="clear" w:color="auto" w:fill="D9D9D9"/>
            <w:vAlign w:val="bottom"/>
            <w:hideMark/>
          </w:tcPr>
          <w:p w14:paraId="67672DA6" w14:textId="77777777" w:rsidR="00A56574" w:rsidRPr="00E95274" w:rsidRDefault="00A56574" w:rsidP="00E95274">
            <w:pPr>
              <w:spacing w:after="0" w:line="24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tl/>
              </w:rPr>
              <w:t>نسبة النفقات المخصصة للابعاد</w:t>
            </w:r>
            <w:r w:rsidRPr="00E95274">
              <w:rPr>
                <w:rFonts w:asciiTheme="majorBidi" w:eastAsia="Times New Roman" w:hAnsiTheme="majorBidi" w:cstheme="majorBidi"/>
                <w:sz w:val="16"/>
                <w:szCs w:val="16"/>
              </w:rPr>
              <w:t xml:space="preserve"> </w:t>
            </w:r>
            <w:r w:rsidRPr="00E95274">
              <w:rPr>
                <w:rFonts w:asciiTheme="majorBidi" w:eastAsia="Times New Roman" w:hAnsiTheme="majorBidi" w:cstheme="majorBidi"/>
                <w:sz w:val="16"/>
                <w:szCs w:val="16"/>
                <w:rtl/>
              </w:rPr>
              <w:t>الاجتماعية كتسهيلات وظيفية داعمة الى اجمالي الموازنة</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C4F2BB8" w14:textId="77777777" w:rsidR="00A56574" w:rsidRPr="00E95274" w:rsidRDefault="00A56574" w:rsidP="00E95274">
            <w:pPr>
              <w:spacing w:after="0" w:line="24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Pr>
              <w:t>2.21%</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044D19B3" w14:textId="77777777" w:rsidR="00A56574" w:rsidRPr="00E95274" w:rsidRDefault="00A56574" w:rsidP="00E95274">
            <w:pPr>
              <w:spacing w:after="0" w:line="24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1.18%</w:t>
            </w:r>
          </w:p>
        </w:tc>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1CDF9237" w14:textId="77777777" w:rsidR="00A56574" w:rsidRPr="00E95274" w:rsidRDefault="00A56574" w:rsidP="00E95274">
            <w:pPr>
              <w:spacing w:after="0" w:line="24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%3.39</w:t>
            </w:r>
          </w:p>
        </w:tc>
        <w:tc>
          <w:tcPr>
            <w:tcW w:w="887" w:type="dxa"/>
            <w:tcBorders>
              <w:top w:val="nil"/>
              <w:left w:val="single" w:sz="4" w:space="0" w:color="auto"/>
              <w:bottom w:val="single" w:sz="4" w:space="0" w:color="auto"/>
              <w:right w:val="single" w:sz="4" w:space="0" w:color="auto"/>
            </w:tcBorders>
            <w:shd w:val="clear" w:color="auto" w:fill="auto"/>
            <w:vAlign w:val="bottom"/>
          </w:tcPr>
          <w:p w14:paraId="47F90592" w14:textId="77777777" w:rsidR="00A56574" w:rsidRPr="00E95274" w:rsidRDefault="00A56574" w:rsidP="00E95274">
            <w:pPr>
              <w:spacing w:after="0" w:line="24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1.695%</w:t>
            </w:r>
          </w:p>
        </w:tc>
      </w:tr>
      <w:tr w:rsidR="00A56574" w:rsidRPr="00E95274" w14:paraId="23BA19A0" w14:textId="77777777" w:rsidTr="00E95274">
        <w:trPr>
          <w:trHeight w:val="275"/>
        </w:trPr>
        <w:tc>
          <w:tcPr>
            <w:tcW w:w="4428" w:type="dxa"/>
            <w:tcBorders>
              <w:top w:val="nil"/>
              <w:left w:val="single" w:sz="4" w:space="0" w:color="auto"/>
              <w:bottom w:val="single" w:sz="4" w:space="0" w:color="auto"/>
              <w:right w:val="single" w:sz="4" w:space="0" w:color="auto"/>
            </w:tcBorders>
            <w:shd w:val="clear" w:color="auto" w:fill="D9D9D9"/>
            <w:vAlign w:val="bottom"/>
            <w:hideMark/>
          </w:tcPr>
          <w:p w14:paraId="366433FA" w14:textId="77777777" w:rsidR="00A56574" w:rsidRPr="00E95274" w:rsidRDefault="00A56574" w:rsidP="00E95274">
            <w:pPr>
              <w:spacing w:after="0" w:line="24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tl/>
              </w:rPr>
              <w:t>نسبة تخصيصات الموازنة لمنافع</w:t>
            </w:r>
            <w:r w:rsidRPr="00E95274">
              <w:rPr>
                <w:rFonts w:asciiTheme="majorBidi" w:eastAsia="Times New Roman" w:hAnsiTheme="majorBidi" w:cstheme="majorBidi"/>
                <w:sz w:val="16"/>
                <w:szCs w:val="16"/>
              </w:rPr>
              <w:t xml:space="preserve"> </w:t>
            </w:r>
            <w:r w:rsidRPr="00E95274">
              <w:rPr>
                <w:rFonts w:asciiTheme="majorBidi" w:eastAsia="Times New Roman" w:hAnsiTheme="majorBidi" w:cstheme="majorBidi"/>
                <w:sz w:val="16"/>
                <w:szCs w:val="16"/>
                <w:rtl/>
              </w:rPr>
              <w:t>الموظفين الى اجمالي الموازنة</w:t>
            </w:r>
            <w:r w:rsidRPr="00E95274">
              <w:rPr>
                <w:rFonts w:asciiTheme="majorBidi" w:eastAsia="Times New Roman" w:hAnsiTheme="majorBidi" w:cstheme="majorBidi"/>
                <w:sz w:val="16"/>
                <w:szCs w:val="16"/>
              </w:rPr>
              <w:t xml:space="preserve"> </w:t>
            </w:r>
            <w:r w:rsidRPr="00E95274">
              <w:rPr>
                <w:rFonts w:asciiTheme="majorBidi" w:eastAsia="Times New Roman" w:hAnsiTheme="majorBidi" w:cstheme="majorBidi"/>
                <w:sz w:val="16"/>
                <w:szCs w:val="16"/>
                <w:rtl/>
              </w:rPr>
              <w:t>العامة  التشغيلية</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D2AD842" w14:textId="77777777" w:rsidR="00A56574" w:rsidRPr="00E95274" w:rsidRDefault="00A56574" w:rsidP="00E95274">
            <w:pPr>
              <w:spacing w:after="0" w:line="24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Pr>
              <w:t>-</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2FB73F08" w14:textId="77777777" w:rsidR="00A56574" w:rsidRPr="00E95274" w:rsidRDefault="00A56574" w:rsidP="00E95274">
            <w:pPr>
              <w:spacing w:after="0" w:line="24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w:t>
            </w:r>
          </w:p>
        </w:tc>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23F9F4B1" w14:textId="77777777" w:rsidR="00A56574" w:rsidRPr="00E95274" w:rsidRDefault="00A56574" w:rsidP="00E95274">
            <w:pPr>
              <w:spacing w:after="0" w:line="24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w:t>
            </w:r>
          </w:p>
        </w:tc>
        <w:tc>
          <w:tcPr>
            <w:tcW w:w="887" w:type="dxa"/>
            <w:tcBorders>
              <w:top w:val="nil"/>
              <w:left w:val="single" w:sz="4" w:space="0" w:color="auto"/>
              <w:bottom w:val="single" w:sz="4" w:space="0" w:color="auto"/>
              <w:right w:val="single" w:sz="4" w:space="0" w:color="auto"/>
            </w:tcBorders>
            <w:shd w:val="clear" w:color="auto" w:fill="auto"/>
            <w:vAlign w:val="bottom"/>
          </w:tcPr>
          <w:p w14:paraId="472CFB86" w14:textId="77777777" w:rsidR="00A56574" w:rsidRPr="00E95274" w:rsidRDefault="00A56574" w:rsidP="00E95274">
            <w:pPr>
              <w:spacing w:after="0" w:line="24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0.1%</w:t>
            </w:r>
          </w:p>
        </w:tc>
      </w:tr>
      <w:tr w:rsidR="00A56574" w:rsidRPr="00E95274" w14:paraId="32DDF234" w14:textId="77777777" w:rsidTr="00761D7B">
        <w:trPr>
          <w:trHeight w:val="50"/>
        </w:trPr>
        <w:tc>
          <w:tcPr>
            <w:tcW w:w="4428" w:type="dxa"/>
            <w:tcBorders>
              <w:top w:val="nil"/>
              <w:left w:val="single" w:sz="4" w:space="0" w:color="auto"/>
              <w:bottom w:val="single" w:sz="4" w:space="0" w:color="auto"/>
              <w:right w:val="single" w:sz="4" w:space="0" w:color="auto"/>
            </w:tcBorders>
            <w:shd w:val="clear" w:color="auto" w:fill="D9D9D9"/>
            <w:noWrap/>
            <w:vAlign w:val="bottom"/>
            <w:hideMark/>
          </w:tcPr>
          <w:p w14:paraId="3575CFB7" w14:textId="77777777" w:rsidR="00A56574" w:rsidRPr="00E95274" w:rsidRDefault="00A56574" w:rsidP="00E95274">
            <w:pPr>
              <w:spacing w:after="0" w:line="24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tl/>
              </w:rPr>
              <w:t>المتوسط العام</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3AE68FD" w14:textId="77777777" w:rsidR="00A56574" w:rsidRPr="00E95274" w:rsidRDefault="00A56574" w:rsidP="00E95274">
            <w:pPr>
              <w:spacing w:after="0" w:line="24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Pr>
              <w:t>-</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54FE6CA7" w14:textId="77777777" w:rsidR="00A56574" w:rsidRPr="00E95274" w:rsidRDefault="00A56574" w:rsidP="00E95274">
            <w:pPr>
              <w:spacing w:after="0" w:line="24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w:t>
            </w:r>
          </w:p>
        </w:tc>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3F9B2C18" w14:textId="77777777" w:rsidR="00A56574" w:rsidRPr="00E95274" w:rsidRDefault="00A56574" w:rsidP="00E95274">
            <w:pPr>
              <w:spacing w:after="0" w:line="24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w:t>
            </w:r>
          </w:p>
        </w:tc>
        <w:tc>
          <w:tcPr>
            <w:tcW w:w="887" w:type="dxa"/>
            <w:tcBorders>
              <w:top w:val="nil"/>
              <w:left w:val="single" w:sz="4" w:space="0" w:color="auto"/>
              <w:bottom w:val="single" w:sz="4" w:space="0" w:color="auto"/>
              <w:right w:val="single" w:sz="4" w:space="0" w:color="auto"/>
            </w:tcBorders>
            <w:shd w:val="clear" w:color="auto" w:fill="auto"/>
            <w:vAlign w:val="bottom"/>
          </w:tcPr>
          <w:p w14:paraId="3EF75E00" w14:textId="77777777" w:rsidR="00A56574" w:rsidRPr="00E95274" w:rsidRDefault="00A56574" w:rsidP="00E95274">
            <w:pPr>
              <w:spacing w:after="0" w:line="24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Pr>
              <w:t>%10.825</w:t>
            </w:r>
          </w:p>
        </w:tc>
      </w:tr>
    </w:tbl>
    <w:p w14:paraId="7232A47D" w14:textId="7D1AB94D" w:rsidR="0095355B" w:rsidRPr="00C915E2" w:rsidRDefault="0095355B" w:rsidP="00C915E2">
      <w:pPr>
        <w:spacing w:after="0" w:line="360" w:lineRule="auto"/>
        <w:rPr>
          <w:rFonts w:asciiTheme="majorBidi" w:eastAsia="Times New Roman" w:hAnsiTheme="majorBidi" w:cstheme="majorBidi"/>
          <w:sz w:val="20"/>
          <w:szCs w:val="20"/>
          <w:rtl/>
        </w:rPr>
      </w:pPr>
      <w:r w:rsidRPr="00C915E2">
        <w:rPr>
          <w:rFonts w:asciiTheme="majorBidi" w:eastAsia="Times New Roman" w:hAnsiTheme="majorBidi" w:cstheme="majorBidi"/>
          <w:sz w:val="20"/>
          <w:szCs w:val="20"/>
          <w:rtl/>
        </w:rPr>
        <w:t xml:space="preserve">المصدر: من اعداد </w:t>
      </w:r>
      <w:r w:rsidR="00491FCA" w:rsidRPr="00C915E2">
        <w:rPr>
          <w:rFonts w:asciiTheme="majorBidi" w:eastAsia="Times New Roman" w:hAnsiTheme="majorBidi" w:cstheme="majorBidi"/>
          <w:sz w:val="20"/>
          <w:szCs w:val="20"/>
          <w:rtl/>
        </w:rPr>
        <w:t>الباحثين</w:t>
      </w:r>
      <w:r w:rsidRPr="00C915E2">
        <w:rPr>
          <w:rFonts w:asciiTheme="majorBidi" w:eastAsia="Times New Roman" w:hAnsiTheme="majorBidi" w:cstheme="majorBidi"/>
          <w:sz w:val="20"/>
          <w:szCs w:val="20"/>
          <w:rtl/>
        </w:rPr>
        <w:t xml:space="preserve"> بالاعتماد على بيانات </w:t>
      </w:r>
      <w:r w:rsidR="00800A53" w:rsidRPr="00C915E2">
        <w:rPr>
          <w:rFonts w:asciiTheme="majorBidi" w:eastAsia="Times New Roman" w:hAnsiTheme="majorBidi" w:cstheme="majorBidi"/>
          <w:sz w:val="20"/>
          <w:szCs w:val="20"/>
          <w:rtl/>
        </w:rPr>
        <w:t>الموازنة العامة التشغيلية المستدامة</w:t>
      </w:r>
      <w:r w:rsidRPr="00C915E2">
        <w:rPr>
          <w:rFonts w:asciiTheme="majorBidi" w:eastAsia="Times New Roman" w:hAnsiTheme="majorBidi" w:cstheme="majorBidi"/>
          <w:sz w:val="20"/>
          <w:szCs w:val="20"/>
          <w:rtl/>
        </w:rPr>
        <w:t xml:space="preserve"> وميزان المراجعة للوحدة عينة ال</w:t>
      </w:r>
      <w:r w:rsidR="00767DAB" w:rsidRPr="00C915E2">
        <w:rPr>
          <w:rFonts w:asciiTheme="majorBidi" w:eastAsia="Times New Roman" w:hAnsiTheme="majorBidi" w:cstheme="majorBidi"/>
          <w:sz w:val="20"/>
          <w:szCs w:val="20"/>
          <w:rtl/>
        </w:rPr>
        <w:t>بحث</w:t>
      </w:r>
      <w:r w:rsidR="0062621A" w:rsidRPr="00C915E2">
        <w:rPr>
          <w:rFonts w:asciiTheme="majorBidi" w:eastAsia="Times New Roman" w:hAnsiTheme="majorBidi" w:cstheme="majorBidi"/>
          <w:sz w:val="20"/>
          <w:szCs w:val="20"/>
          <w:rtl/>
        </w:rPr>
        <w:t>.</w:t>
      </w:r>
    </w:p>
    <w:p w14:paraId="1BDD3BE9" w14:textId="5F7862FB" w:rsidR="0095355B" w:rsidRPr="00C915E2" w:rsidRDefault="00EA328F" w:rsidP="00C915E2">
      <w:pPr>
        <w:spacing w:after="0" w:line="360" w:lineRule="auto"/>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 xml:space="preserve">   </w:t>
      </w:r>
      <w:r w:rsidR="0095355B" w:rsidRPr="00C915E2">
        <w:rPr>
          <w:rFonts w:asciiTheme="majorBidi" w:eastAsia="Times New Roman" w:hAnsiTheme="majorBidi" w:cstheme="majorBidi"/>
          <w:sz w:val="20"/>
          <w:szCs w:val="20"/>
          <w:rtl/>
          <w:lang w:bidi="ar-IQ"/>
        </w:rPr>
        <w:t>يلاحظ من خلال نتائج الجدول (</w:t>
      </w:r>
      <w:r w:rsidR="00483572" w:rsidRPr="00C915E2">
        <w:rPr>
          <w:rFonts w:asciiTheme="majorBidi" w:eastAsia="Times New Roman" w:hAnsiTheme="majorBidi" w:cstheme="majorBidi"/>
          <w:sz w:val="20"/>
          <w:szCs w:val="20"/>
          <w:rtl/>
          <w:lang w:bidi="ar-IQ"/>
        </w:rPr>
        <w:t>18</w:t>
      </w:r>
      <w:r w:rsidR="0095355B" w:rsidRPr="00C915E2">
        <w:rPr>
          <w:rFonts w:asciiTheme="majorBidi" w:eastAsia="Times New Roman" w:hAnsiTheme="majorBidi" w:cstheme="majorBidi"/>
          <w:sz w:val="20"/>
          <w:szCs w:val="20"/>
          <w:rtl/>
          <w:lang w:bidi="ar-IQ"/>
        </w:rPr>
        <w:t xml:space="preserve">) والتي توضح حجم متوسطات نسبة الاستجابة للنوع الاجتماعي في ظل المعلومات المحاسبية الفعلية، ففي مجال مؤشر نسبة نفقات الرواتب والاجور المخصصة للذكور كانت بمقدار (31%) مقارنة بنسبة الاناث التي بلغت (16%) من اجمالي النفقات </w:t>
      </w:r>
      <w:r w:rsidR="0095355B" w:rsidRPr="00C915E2">
        <w:rPr>
          <w:rFonts w:asciiTheme="majorBidi" w:eastAsia="Times New Roman" w:hAnsiTheme="majorBidi" w:cstheme="majorBidi"/>
          <w:sz w:val="20"/>
          <w:szCs w:val="20"/>
          <w:rtl/>
          <w:lang w:bidi="ar-IQ"/>
        </w:rPr>
        <w:lastRenderedPageBreak/>
        <w:t>التشغيلية للوحدات الحكومية، وبهذا فان نسبة النفقات الاجمالية للذكور والاناث قد بلغت (23.</w:t>
      </w:r>
      <w:r w:rsidR="00A07B0D" w:rsidRPr="00C915E2">
        <w:rPr>
          <w:rFonts w:asciiTheme="majorBidi" w:eastAsia="Times New Roman" w:hAnsiTheme="majorBidi" w:cstheme="majorBidi"/>
          <w:sz w:val="20"/>
          <w:szCs w:val="20"/>
          <w:rtl/>
          <w:lang w:bidi="ar-IQ"/>
        </w:rPr>
        <w:t>5</w:t>
      </w:r>
      <w:r w:rsidR="0095355B" w:rsidRPr="00C915E2">
        <w:rPr>
          <w:rFonts w:asciiTheme="majorBidi" w:eastAsia="Times New Roman" w:hAnsiTheme="majorBidi" w:cstheme="majorBidi"/>
          <w:sz w:val="20"/>
          <w:szCs w:val="20"/>
          <w:rtl/>
          <w:lang w:bidi="ar-IQ"/>
        </w:rPr>
        <w:t>%) وهو ما يشير الى عدم توازن واضح بين النوع الاجتماعي في حجم التوظيف.</w:t>
      </w:r>
    </w:p>
    <w:p w14:paraId="11500DB9" w14:textId="7092AB76" w:rsidR="0095355B" w:rsidRPr="00C915E2" w:rsidRDefault="0095355B" w:rsidP="00C915E2">
      <w:pPr>
        <w:spacing w:after="0" w:line="360" w:lineRule="auto"/>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اما فيما يتعلق باستجابة الموازنة في مجال نسبة اجمالي الامتيازات الممنوحة من قبل الوحدات الحكومية للموظفين، فتشير النتائج الى ان نسبة استجابة الموازنة كانت منخفضة جداً لكلا النوع</w:t>
      </w:r>
      <w:r w:rsidR="00126DCD" w:rsidRPr="00C915E2">
        <w:rPr>
          <w:rFonts w:asciiTheme="majorBidi" w:eastAsia="Times New Roman" w:hAnsiTheme="majorBidi" w:cstheme="majorBidi"/>
          <w:sz w:val="20"/>
          <w:szCs w:val="20"/>
          <w:rtl/>
          <w:lang w:bidi="ar-IQ"/>
        </w:rPr>
        <w:t>ين</w:t>
      </w:r>
      <w:r w:rsidRPr="00C915E2">
        <w:rPr>
          <w:rFonts w:asciiTheme="majorBidi" w:eastAsia="Times New Roman" w:hAnsiTheme="majorBidi" w:cstheme="majorBidi"/>
          <w:sz w:val="20"/>
          <w:szCs w:val="20"/>
          <w:rtl/>
          <w:lang w:bidi="ar-IQ"/>
        </w:rPr>
        <w:t xml:space="preserve"> الاجتماعي </w:t>
      </w:r>
      <w:r w:rsidR="00483572" w:rsidRPr="00C915E2">
        <w:rPr>
          <w:rFonts w:asciiTheme="majorBidi" w:eastAsia="Times New Roman" w:hAnsiTheme="majorBidi" w:cstheme="majorBidi"/>
          <w:sz w:val="20"/>
          <w:szCs w:val="20"/>
          <w:rtl/>
          <w:lang w:bidi="ar-IQ"/>
        </w:rPr>
        <w:t>اذ</w:t>
      </w:r>
      <w:r w:rsidRPr="00C915E2">
        <w:rPr>
          <w:rFonts w:asciiTheme="majorBidi" w:eastAsia="Times New Roman" w:hAnsiTheme="majorBidi" w:cstheme="majorBidi"/>
          <w:sz w:val="20"/>
          <w:szCs w:val="20"/>
          <w:rtl/>
          <w:lang w:bidi="ar-IQ"/>
        </w:rPr>
        <w:t xml:space="preserve"> بلغت نسبة الاستجابة للذكور بمقدار (14.13%) وللاناث بنسبة (7.53%) فيما بلغت نسبة الاستجابة الكلية بمقدار (10.83%) وهو ما يشير الى ضعف حجم الامتيازات الممنوحة وخاصة الاناث.</w:t>
      </w:r>
    </w:p>
    <w:p w14:paraId="472B2EE6" w14:textId="700EAC1B" w:rsidR="0095355B" w:rsidRPr="00C915E2" w:rsidRDefault="0095355B" w:rsidP="00C915E2">
      <w:pPr>
        <w:spacing w:after="0" w:line="360" w:lineRule="auto"/>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 xml:space="preserve">     اما متوسط نسبة اجمالي النفقات التشغيلية من (الرواتب والاجور والسلع والخدمات والصيانة)، </w:t>
      </w:r>
      <w:r w:rsidR="00483572" w:rsidRPr="00C915E2">
        <w:rPr>
          <w:rFonts w:asciiTheme="majorBidi" w:eastAsia="Times New Roman" w:hAnsiTheme="majorBidi" w:cstheme="majorBidi"/>
          <w:sz w:val="20"/>
          <w:szCs w:val="20"/>
          <w:rtl/>
          <w:lang w:bidi="ar-IQ"/>
        </w:rPr>
        <w:t>اذ</w:t>
      </w:r>
      <w:r w:rsidRPr="00C915E2">
        <w:rPr>
          <w:rFonts w:asciiTheme="majorBidi" w:eastAsia="Times New Roman" w:hAnsiTheme="majorBidi" w:cstheme="majorBidi"/>
          <w:sz w:val="20"/>
          <w:szCs w:val="20"/>
          <w:rtl/>
          <w:lang w:bidi="ar-IQ"/>
        </w:rPr>
        <w:t xml:space="preserve"> كانت نسبة استجابة الموازنة لهذا الموشر ضع</w:t>
      </w:r>
      <w:r w:rsidR="00483572" w:rsidRPr="00C915E2">
        <w:rPr>
          <w:rFonts w:asciiTheme="majorBidi" w:eastAsia="Times New Roman" w:hAnsiTheme="majorBidi" w:cstheme="majorBidi"/>
          <w:sz w:val="20"/>
          <w:szCs w:val="20"/>
          <w:rtl/>
          <w:lang w:bidi="ar-IQ"/>
        </w:rPr>
        <w:t>ي</w:t>
      </w:r>
      <w:r w:rsidRPr="00C915E2">
        <w:rPr>
          <w:rFonts w:asciiTheme="majorBidi" w:eastAsia="Times New Roman" w:hAnsiTheme="majorBidi" w:cstheme="majorBidi"/>
          <w:sz w:val="20"/>
          <w:szCs w:val="20"/>
          <w:rtl/>
          <w:lang w:bidi="ar-IQ"/>
        </w:rPr>
        <w:t>فة جداً، والتي بلغت بنسبة اجمالية (18%) .</w:t>
      </w:r>
    </w:p>
    <w:p w14:paraId="15ED36D5" w14:textId="2CBAC1A4" w:rsidR="0095355B" w:rsidRPr="00C915E2" w:rsidRDefault="0095355B" w:rsidP="00C915E2">
      <w:pPr>
        <w:spacing w:after="0" w:line="360" w:lineRule="auto"/>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 xml:space="preserve">     اما بالنسبة لاستجابة الموازنة  للابعاد الاجتماعية كتسهيلات وظيفية داعمة الى اجمالي الموازنة</w:t>
      </w:r>
      <w:r w:rsidR="00B363CF" w:rsidRPr="00C915E2">
        <w:rPr>
          <w:rFonts w:asciiTheme="majorBidi" w:eastAsia="Times New Roman" w:hAnsiTheme="majorBidi" w:cstheme="majorBidi"/>
          <w:sz w:val="20"/>
          <w:szCs w:val="20"/>
          <w:rtl/>
          <w:lang w:bidi="ar-IQ"/>
        </w:rPr>
        <w:t xml:space="preserve"> </w:t>
      </w:r>
      <w:r w:rsidRPr="00C915E2">
        <w:rPr>
          <w:rFonts w:asciiTheme="majorBidi" w:eastAsia="Times New Roman" w:hAnsiTheme="majorBidi" w:cstheme="majorBidi"/>
          <w:sz w:val="20"/>
          <w:szCs w:val="20"/>
          <w:rtl/>
          <w:lang w:bidi="ar-IQ"/>
        </w:rPr>
        <w:t>ذات العلاقة بالنوع الاجتماعي فيلاحظ من خلال الجدول (</w:t>
      </w:r>
      <w:r w:rsidR="00483572" w:rsidRPr="00C915E2">
        <w:rPr>
          <w:rFonts w:asciiTheme="majorBidi" w:eastAsia="Times New Roman" w:hAnsiTheme="majorBidi" w:cstheme="majorBidi"/>
          <w:sz w:val="20"/>
          <w:szCs w:val="20"/>
          <w:rtl/>
          <w:lang w:bidi="ar-IQ"/>
        </w:rPr>
        <w:t>18</w:t>
      </w:r>
      <w:r w:rsidRPr="00C915E2">
        <w:rPr>
          <w:rFonts w:asciiTheme="majorBidi" w:eastAsia="Times New Roman" w:hAnsiTheme="majorBidi" w:cstheme="majorBidi"/>
          <w:sz w:val="20"/>
          <w:szCs w:val="20"/>
          <w:rtl/>
          <w:lang w:bidi="ar-IQ"/>
        </w:rPr>
        <w:t>)</w:t>
      </w:r>
      <w:r w:rsidR="00126DCD" w:rsidRPr="00C915E2">
        <w:rPr>
          <w:rFonts w:asciiTheme="majorBidi" w:eastAsia="Times New Roman" w:hAnsiTheme="majorBidi" w:cstheme="majorBidi"/>
          <w:sz w:val="20"/>
          <w:szCs w:val="20"/>
          <w:rtl/>
          <w:lang w:bidi="ar-IQ"/>
        </w:rPr>
        <w:t xml:space="preserve"> أَ</w:t>
      </w:r>
      <w:r w:rsidRPr="00C915E2">
        <w:rPr>
          <w:rFonts w:asciiTheme="majorBidi" w:eastAsia="Times New Roman" w:hAnsiTheme="majorBidi" w:cstheme="majorBidi"/>
          <w:sz w:val="20"/>
          <w:szCs w:val="20"/>
          <w:rtl/>
          <w:lang w:bidi="ar-IQ"/>
        </w:rPr>
        <w:t xml:space="preserve">ن </w:t>
      </w:r>
      <w:r w:rsidR="00126DCD" w:rsidRPr="00C915E2">
        <w:rPr>
          <w:rFonts w:asciiTheme="majorBidi" w:eastAsia="Times New Roman" w:hAnsiTheme="majorBidi" w:cstheme="majorBidi"/>
          <w:sz w:val="20"/>
          <w:szCs w:val="20"/>
          <w:rtl/>
          <w:lang w:bidi="ar-IQ"/>
        </w:rPr>
        <w:t>ال</w:t>
      </w:r>
      <w:r w:rsidRPr="00C915E2">
        <w:rPr>
          <w:rFonts w:asciiTheme="majorBidi" w:eastAsia="Times New Roman" w:hAnsiTheme="majorBidi" w:cstheme="majorBidi"/>
          <w:sz w:val="20"/>
          <w:szCs w:val="20"/>
          <w:rtl/>
          <w:lang w:bidi="ar-IQ"/>
        </w:rPr>
        <w:t>نسبة حيث بلغت نسبة الاستجابة للذكور بمقدار (2.21%) وللاناث بنسبة (1.18%) فيما بلغت نسبة الاستجابة الكلية بمقدار (1.6</w:t>
      </w:r>
      <w:r w:rsidR="00A07B0D" w:rsidRPr="00C915E2">
        <w:rPr>
          <w:rFonts w:asciiTheme="majorBidi" w:eastAsia="Times New Roman" w:hAnsiTheme="majorBidi" w:cstheme="majorBidi"/>
          <w:sz w:val="20"/>
          <w:szCs w:val="20"/>
          <w:rtl/>
          <w:lang w:bidi="ar-IQ"/>
        </w:rPr>
        <w:t>95</w:t>
      </w:r>
      <w:r w:rsidRPr="00C915E2">
        <w:rPr>
          <w:rFonts w:asciiTheme="majorBidi" w:eastAsia="Times New Roman" w:hAnsiTheme="majorBidi" w:cstheme="majorBidi"/>
          <w:sz w:val="20"/>
          <w:szCs w:val="20"/>
          <w:rtl/>
          <w:lang w:bidi="ar-IQ"/>
        </w:rPr>
        <w:t>%) وهو ما يشير الى ضعف حجم الامتيازات الممنوحة وخاصة الاناث.</w:t>
      </w:r>
    </w:p>
    <w:p w14:paraId="485D38F5" w14:textId="0F6F3CB0" w:rsidR="0095355B" w:rsidRPr="00C915E2" w:rsidRDefault="0095355B" w:rsidP="00C915E2">
      <w:pPr>
        <w:spacing w:after="0" w:line="360" w:lineRule="auto"/>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 xml:space="preserve">     اما بالنسبة لاستجابة الموازنة نسبة تخصيصات الموازنة للمنافع الموظفين الى اجمالي </w:t>
      </w:r>
      <w:r w:rsidR="00800A53" w:rsidRPr="00C915E2">
        <w:rPr>
          <w:rFonts w:asciiTheme="majorBidi" w:eastAsia="Times New Roman" w:hAnsiTheme="majorBidi" w:cstheme="majorBidi"/>
          <w:sz w:val="20"/>
          <w:szCs w:val="20"/>
          <w:rtl/>
          <w:lang w:bidi="ar-IQ"/>
        </w:rPr>
        <w:t>الموازنة العامة التشغيلية المستدامة</w:t>
      </w:r>
      <w:r w:rsidRPr="00C915E2">
        <w:rPr>
          <w:rFonts w:asciiTheme="majorBidi" w:eastAsia="Times New Roman" w:hAnsiTheme="majorBidi" w:cstheme="majorBidi"/>
          <w:sz w:val="20"/>
          <w:szCs w:val="20"/>
          <w:rtl/>
          <w:lang w:bidi="ar-IQ"/>
        </w:rPr>
        <w:t xml:space="preserve"> استجابتها في ضوء المعلومات المحاسبية كانت بمقدار (%0.</w:t>
      </w:r>
      <w:r w:rsidR="000C577E" w:rsidRPr="00C915E2">
        <w:rPr>
          <w:rFonts w:asciiTheme="majorBidi" w:eastAsia="Times New Roman" w:hAnsiTheme="majorBidi" w:cstheme="majorBidi"/>
          <w:sz w:val="20"/>
          <w:szCs w:val="20"/>
          <w:rtl/>
          <w:lang w:bidi="ar-IQ"/>
        </w:rPr>
        <w:t>1</w:t>
      </w:r>
      <w:r w:rsidRPr="00C915E2">
        <w:rPr>
          <w:rFonts w:asciiTheme="majorBidi" w:eastAsia="Times New Roman" w:hAnsiTheme="majorBidi" w:cstheme="majorBidi"/>
          <w:sz w:val="20"/>
          <w:szCs w:val="20"/>
          <w:rtl/>
          <w:lang w:bidi="ar-IQ"/>
        </w:rPr>
        <w:t>) وهي منخفضة جداً مقارنة بالبنود الاخرى والتي تنسجم والمؤشرات الاخرى.</w:t>
      </w:r>
    </w:p>
    <w:p w14:paraId="4E6BB43E" w14:textId="03702C65" w:rsidR="006674F6" w:rsidRPr="00C915E2" w:rsidRDefault="0095355B" w:rsidP="00C915E2">
      <w:pPr>
        <w:spacing w:after="0" w:line="360" w:lineRule="auto"/>
        <w:jc w:val="both"/>
        <w:rPr>
          <w:rFonts w:asciiTheme="majorBidi" w:eastAsia="Times New Roman" w:hAnsiTheme="majorBidi" w:cstheme="majorBidi"/>
          <w:sz w:val="20"/>
          <w:szCs w:val="20"/>
          <w:lang w:bidi="ar-IQ"/>
        </w:rPr>
      </w:pPr>
      <w:r w:rsidRPr="00C915E2">
        <w:rPr>
          <w:rFonts w:asciiTheme="majorBidi" w:eastAsia="Times New Roman" w:hAnsiTheme="majorBidi" w:cstheme="majorBidi"/>
          <w:sz w:val="20"/>
          <w:szCs w:val="20"/>
          <w:rtl/>
          <w:lang w:bidi="ar-IQ"/>
        </w:rPr>
        <w:t xml:space="preserve">    اما في مجال المتوسط العام لاستجابة الموازنة للنوع الاجتماعي والمحسوب في ضوء المعلومات المحاسبية للوحدات عينة </w:t>
      </w:r>
      <w:r w:rsidR="00483572" w:rsidRPr="00C915E2">
        <w:rPr>
          <w:rFonts w:asciiTheme="majorBidi" w:eastAsia="Times New Roman" w:hAnsiTheme="majorBidi" w:cstheme="majorBidi"/>
          <w:sz w:val="20"/>
          <w:szCs w:val="20"/>
          <w:rtl/>
          <w:lang w:bidi="ar-IQ"/>
        </w:rPr>
        <w:t>البحث</w:t>
      </w:r>
      <w:r w:rsidRPr="00C915E2">
        <w:rPr>
          <w:rFonts w:asciiTheme="majorBidi" w:eastAsia="Times New Roman" w:hAnsiTheme="majorBidi" w:cstheme="majorBidi"/>
          <w:sz w:val="20"/>
          <w:szCs w:val="20"/>
          <w:rtl/>
          <w:lang w:bidi="ar-IQ"/>
        </w:rPr>
        <w:t xml:space="preserve"> فيبين متوسطاً بلغ (10.</w:t>
      </w:r>
      <w:r w:rsidR="000C577E" w:rsidRPr="00C915E2">
        <w:rPr>
          <w:rFonts w:asciiTheme="majorBidi" w:eastAsia="Times New Roman" w:hAnsiTheme="majorBidi" w:cstheme="majorBidi"/>
          <w:sz w:val="20"/>
          <w:szCs w:val="20"/>
          <w:rtl/>
          <w:lang w:bidi="ar-IQ"/>
        </w:rPr>
        <w:t>825</w:t>
      </w:r>
      <w:r w:rsidRPr="00C915E2">
        <w:rPr>
          <w:rFonts w:asciiTheme="majorBidi" w:eastAsia="Times New Roman" w:hAnsiTheme="majorBidi" w:cstheme="majorBidi"/>
          <w:sz w:val="20"/>
          <w:szCs w:val="20"/>
          <w:rtl/>
          <w:lang w:bidi="ar-IQ"/>
        </w:rPr>
        <w:t>%) وهو ما يشير الى نسب استجابة منخفضة للنوع الاجتماعي</w:t>
      </w:r>
      <w:r w:rsidR="003834B8" w:rsidRPr="00C915E2">
        <w:rPr>
          <w:rFonts w:asciiTheme="majorBidi" w:eastAsia="Times New Roman" w:hAnsiTheme="majorBidi" w:cstheme="majorBidi"/>
          <w:sz w:val="20"/>
          <w:szCs w:val="20"/>
          <w:rtl/>
          <w:lang w:bidi="ar-IQ"/>
        </w:rPr>
        <w:t>.</w:t>
      </w:r>
    </w:p>
    <w:p w14:paraId="0163CBBA" w14:textId="77777777" w:rsidR="002B2D5B" w:rsidRPr="00C915E2" w:rsidRDefault="002B2D5B" w:rsidP="00C915E2">
      <w:pPr>
        <w:spacing w:after="0" w:line="360" w:lineRule="auto"/>
        <w:jc w:val="both"/>
        <w:rPr>
          <w:rFonts w:asciiTheme="majorBidi" w:eastAsia="Times New Roman" w:hAnsiTheme="majorBidi" w:cstheme="majorBidi"/>
          <w:sz w:val="20"/>
          <w:szCs w:val="20"/>
          <w:rtl/>
          <w:lang w:bidi="ar-IQ"/>
        </w:rPr>
      </w:pPr>
    </w:p>
    <w:p w14:paraId="18BCD967" w14:textId="6CE5FEC5" w:rsidR="0095355B" w:rsidRPr="00C915E2" w:rsidRDefault="0095355B" w:rsidP="00C915E2">
      <w:pPr>
        <w:spacing w:after="0" w:line="360" w:lineRule="auto"/>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b/>
          <w:bCs/>
          <w:sz w:val="20"/>
          <w:szCs w:val="20"/>
          <w:rtl/>
          <w:lang w:bidi="ar-IQ"/>
        </w:rPr>
        <w:t>دراسة مقارنة للموازنة العامة التشغيلية</w:t>
      </w:r>
      <w:r w:rsidR="00B14465" w:rsidRPr="00C915E2">
        <w:rPr>
          <w:rFonts w:asciiTheme="majorBidi" w:eastAsia="Times New Roman" w:hAnsiTheme="majorBidi" w:cstheme="majorBidi"/>
          <w:b/>
          <w:bCs/>
          <w:sz w:val="20"/>
          <w:szCs w:val="20"/>
          <w:rtl/>
          <w:lang w:bidi="ar-IQ"/>
        </w:rPr>
        <w:t xml:space="preserve"> (الجارية)</w:t>
      </w:r>
      <w:r w:rsidRPr="00C915E2">
        <w:rPr>
          <w:rFonts w:asciiTheme="majorBidi" w:eastAsia="Times New Roman" w:hAnsiTheme="majorBidi" w:cstheme="majorBidi"/>
          <w:b/>
          <w:bCs/>
          <w:sz w:val="20"/>
          <w:szCs w:val="20"/>
          <w:rtl/>
          <w:lang w:bidi="ar-IQ"/>
        </w:rPr>
        <w:t xml:space="preserve"> قبل وبعد تطبيق المعيار </w:t>
      </w:r>
      <w:bookmarkStart w:id="62" w:name="_Hlk144291084"/>
      <w:bookmarkStart w:id="63" w:name="_Hlk144263461"/>
      <w:r w:rsidRPr="00C915E2">
        <w:rPr>
          <w:rFonts w:asciiTheme="majorBidi" w:eastAsia="Times New Roman" w:hAnsiTheme="majorBidi" w:cstheme="majorBidi"/>
          <w:b/>
          <w:bCs/>
          <w:sz w:val="20"/>
          <w:szCs w:val="20"/>
          <w:rtl/>
          <w:lang w:bidi="ar-IQ"/>
        </w:rPr>
        <w:t>(منافع الموظفين)</w:t>
      </w:r>
    </w:p>
    <w:p w14:paraId="1FED0A41" w14:textId="0999FEBF" w:rsidR="0095355B" w:rsidRPr="00C915E2" w:rsidRDefault="0095355B" w:rsidP="00C915E2">
      <w:pPr>
        <w:spacing w:after="0" w:line="360" w:lineRule="auto"/>
        <w:ind w:left="1421" w:hanging="1980"/>
        <w:jc w:val="both"/>
        <w:rPr>
          <w:rFonts w:asciiTheme="majorBidi" w:eastAsia="Times New Roman" w:hAnsiTheme="majorBidi" w:cstheme="majorBidi"/>
          <w:b/>
          <w:bCs/>
          <w:sz w:val="20"/>
          <w:szCs w:val="20"/>
          <w:rtl/>
          <w:lang w:bidi="ar-IQ"/>
        </w:rPr>
      </w:pPr>
      <w:r w:rsidRPr="00C915E2">
        <w:rPr>
          <w:rFonts w:asciiTheme="majorBidi" w:eastAsia="Times New Roman" w:hAnsiTheme="majorBidi" w:cstheme="majorBidi"/>
          <w:b/>
          <w:bCs/>
          <w:sz w:val="20"/>
          <w:szCs w:val="20"/>
          <w:lang w:bidi="ar-IQ"/>
        </w:rPr>
        <w:t>IPSAS39</w:t>
      </w:r>
      <w:r w:rsidR="002B2D5B" w:rsidRPr="00C915E2">
        <w:rPr>
          <w:rFonts w:asciiTheme="majorBidi" w:eastAsia="Times New Roman" w:hAnsiTheme="majorBidi" w:cstheme="majorBidi"/>
          <w:b/>
          <w:bCs/>
          <w:sz w:val="20"/>
          <w:szCs w:val="20"/>
          <w:lang w:bidi="ar-IQ"/>
        </w:rPr>
        <w:t xml:space="preserve">       </w:t>
      </w:r>
      <w:r w:rsidRPr="00C915E2">
        <w:rPr>
          <w:rFonts w:asciiTheme="majorBidi" w:eastAsia="Times New Roman" w:hAnsiTheme="majorBidi" w:cstheme="majorBidi"/>
          <w:b/>
          <w:bCs/>
          <w:sz w:val="20"/>
          <w:szCs w:val="20"/>
          <w:rtl/>
          <w:lang w:bidi="ar-IQ"/>
        </w:rPr>
        <w:t xml:space="preserve"> </w:t>
      </w:r>
      <w:bookmarkEnd w:id="62"/>
      <w:r w:rsidRPr="00C915E2">
        <w:rPr>
          <w:rFonts w:asciiTheme="majorBidi" w:eastAsia="Times New Roman" w:hAnsiTheme="majorBidi" w:cstheme="majorBidi"/>
          <w:b/>
          <w:bCs/>
          <w:sz w:val="20"/>
          <w:szCs w:val="20"/>
          <w:rtl/>
          <w:lang w:bidi="ar-IQ"/>
        </w:rPr>
        <w:t>لرئاسة جامعة دهوك</w:t>
      </w:r>
      <w:bookmarkEnd w:id="63"/>
      <w:r w:rsidR="007C6075" w:rsidRPr="00C915E2">
        <w:rPr>
          <w:rFonts w:asciiTheme="majorBidi" w:eastAsia="Times New Roman" w:hAnsiTheme="majorBidi" w:cstheme="majorBidi"/>
          <w:b/>
          <w:bCs/>
          <w:sz w:val="20"/>
          <w:szCs w:val="20"/>
          <w:rtl/>
          <w:lang w:bidi="ar-IQ"/>
        </w:rPr>
        <w:t xml:space="preserve">: </w:t>
      </w:r>
    </w:p>
    <w:p w14:paraId="63AF1E2D" w14:textId="06A063C6" w:rsidR="0095355B" w:rsidRPr="00C915E2" w:rsidRDefault="0095355B" w:rsidP="00C915E2">
      <w:pPr>
        <w:spacing w:after="0" w:line="360" w:lineRule="auto"/>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 xml:space="preserve">يتناول </w:t>
      </w:r>
      <w:r w:rsidR="00471035" w:rsidRPr="00C915E2">
        <w:rPr>
          <w:rFonts w:asciiTheme="majorBidi" w:eastAsia="Times New Roman" w:hAnsiTheme="majorBidi" w:cstheme="majorBidi"/>
          <w:sz w:val="20"/>
          <w:szCs w:val="20"/>
          <w:rtl/>
          <w:lang w:bidi="ar-IQ"/>
        </w:rPr>
        <w:t>المحور</w:t>
      </w:r>
      <w:r w:rsidRPr="00C915E2">
        <w:rPr>
          <w:rFonts w:asciiTheme="majorBidi" w:eastAsia="Times New Roman" w:hAnsiTheme="majorBidi" w:cstheme="majorBidi"/>
          <w:sz w:val="20"/>
          <w:szCs w:val="20"/>
          <w:rtl/>
          <w:lang w:bidi="ar-IQ"/>
        </w:rPr>
        <w:t xml:space="preserve"> دراسة مقارنة لتطبيق معيار (منافع الموظفين)</w:t>
      </w:r>
      <w:r w:rsidRPr="00C915E2">
        <w:rPr>
          <w:rFonts w:asciiTheme="majorBidi" w:eastAsia="Times New Roman" w:hAnsiTheme="majorBidi" w:cstheme="majorBidi"/>
          <w:sz w:val="20"/>
          <w:szCs w:val="20"/>
          <w:lang w:bidi="ar-IQ"/>
        </w:rPr>
        <w:t>IPSAS39</w:t>
      </w:r>
      <w:r w:rsidRPr="00C915E2">
        <w:rPr>
          <w:rFonts w:asciiTheme="majorBidi" w:eastAsia="Times New Roman" w:hAnsiTheme="majorBidi" w:cstheme="majorBidi"/>
          <w:sz w:val="20"/>
          <w:szCs w:val="20"/>
          <w:rtl/>
          <w:lang w:bidi="ar-IQ"/>
        </w:rPr>
        <w:t xml:space="preserve"> لرئاسة جامعة دهوك ل</w:t>
      </w:r>
      <w:r w:rsidR="00126DCD" w:rsidRPr="00C915E2">
        <w:rPr>
          <w:rFonts w:asciiTheme="majorBidi" w:eastAsia="Times New Roman" w:hAnsiTheme="majorBidi" w:cstheme="majorBidi"/>
          <w:sz w:val="20"/>
          <w:szCs w:val="20"/>
          <w:rtl/>
          <w:lang w:bidi="ar-IQ"/>
        </w:rPr>
        <w:t>ل</w:t>
      </w:r>
      <w:r w:rsidRPr="00C915E2">
        <w:rPr>
          <w:rFonts w:asciiTheme="majorBidi" w:eastAsia="Times New Roman" w:hAnsiTheme="majorBidi" w:cstheme="majorBidi"/>
          <w:sz w:val="20"/>
          <w:szCs w:val="20"/>
          <w:rtl/>
          <w:lang w:bidi="ar-IQ"/>
        </w:rPr>
        <w:t xml:space="preserve">سنة المنتهية 2021 </w:t>
      </w:r>
      <w:r w:rsidR="00483572" w:rsidRPr="00C915E2">
        <w:rPr>
          <w:rFonts w:asciiTheme="majorBidi" w:eastAsia="Times New Roman" w:hAnsiTheme="majorBidi" w:cstheme="majorBidi"/>
          <w:sz w:val="20"/>
          <w:szCs w:val="20"/>
          <w:rtl/>
          <w:lang w:bidi="ar-IQ"/>
        </w:rPr>
        <w:t>وفق المؤشرات</w:t>
      </w:r>
      <w:r w:rsidRPr="00C915E2">
        <w:rPr>
          <w:rFonts w:asciiTheme="majorBidi" w:eastAsia="Times New Roman" w:hAnsiTheme="majorBidi" w:cstheme="majorBidi"/>
          <w:sz w:val="20"/>
          <w:szCs w:val="20"/>
          <w:rtl/>
          <w:lang w:bidi="ar-IQ"/>
        </w:rPr>
        <w:t xml:space="preserve"> الاتية:</w:t>
      </w:r>
    </w:p>
    <w:p w14:paraId="502597E3" w14:textId="45CE622C" w:rsidR="0095355B" w:rsidRPr="00C915E2" w:rsidRDefault="0095355B" w:rsidP="00C915E2">
      <w:pPr>
        <w:spacing w:after="0" w:line="360" w:lineRule="auto"/>
        <w:jc w:val="both"/>
        <w:rPr>
          <w:rFonts w:asciiTheme="majorBidi" w:eastAsia="Times New Roman" w:hAnsiTheme="majorBidi" w:cstheme="majorBidi"/>
          <w:b/>
          <w:bCs/>
          <w:sz w:val="20"/>
          <w:szCs w:val="20"/>
          <w:rtl/>
          <w:lang w:bidi="ar-IQ"/>
        </w:rPr>
      </w:pPr>
      <w:r w:rsidRPr="00C915E2">
        <w:rPr>
          <w:rFonts w:asciiTheme="majorBidi" w:eastAsia="Times New Roman" w:hAnsiTheme="majorBidi" w:cstheme="majorBidi"/>
          <w:b/>
          <w:bCs/>
          <w:sz w:val="20"/>
          <w:szCs w:val="20"/>
          <w:rtl/>
          <w:lang w:bidi="ar-IQ"/>
        </w:rPr>
        <w:t>اولا:-</w:t>
      </w:r>
      <w:r w:rsidRPr="00C915E2">
        <w:rPr>
          <w:rFonts w:asciiTheme="majorBidi" w:eastAsia="Times New Roman" w:hAnsiTheme="majorBidi" w:cstheme="majorBidi"/>
          <w:b/>
          <w:bCs/>
          <w:sz w:val="20"/>
          <w:szCs w:val="20"/>
          <w:rtl/>
        </w:rPr>
        <w:t xml:space="preserve"> </w:t>
      </w:r>
      <w:r w:rsidRPr="00C915E2">
        <w:rPr>
          <w:rFonts w:asciiTheme="majorBidi" w:eastAsia="Times New Roman" w:hAnsiTheme="majorBidi" w:cstheme="majorBidi"/>
          <w:b/>
          <w:bCs/>
          <w:sz w:val="20"/>
          <w:szCs w:val="20"/>
          <w:rtl/>
          <w:lang w:bidi="ar-IQ"/>
        </w:rPr>
        <w:t xml:space="preserve">نسبة تخصيصات </w:t>
      </w:r>
      <w:r w:rsidR="00800A53" w:rsidRPr="00C915E2">
        <w:rPr>
          <w:rFonts w:asciiTheme="majorBidi" w:eastAsia="Times New Roman" w:hAnsiTheme="majorBidi" w:cstheme="majorBidi"/>
          <w:b/>
          <w:bCs/>
          <w:sz w:val="20"/>
          <w:szCs w:val="20"/>
          <w:rtl/>
          <w:lang w:bidi="ar-IQ"/>
        </w:rPr>
        <w:t>الموازنة العامة التشغيلية المستدامة</w:t>
      </w:r>
      <w:r w:rsidRPr="00C915E2">
        <w:rPr>
          <w:rFonts w:asciiTheme="majorBidi" w:eastAsia="Times New Roman" w:hAnsiTheme="majorBidi" w:cstheme="majorBidi"/>
          <w:b/>
          <w:bCs/>
          <w:sz w:val="20"/>
          <w:szCs w:val="20"/>
          <w:rtl/>
          <w:lang w:bidi="ar-IQ"/>
        </w:rPr>
        <w:t xml:space="preserve"> للرواتب والأجور بحسب النوع الاجتماعي:</w:t>
      </w:r>
    </w:p>
    <w:p w14:paraId="4D40BCC0" w14:textId="32A75749" w:rsidR="0095355B" w:rsidRPr="00C915E2" w:rsidRDefault="0095355B" w:rsidP="00C915E2">
      <w:pPr>
        <w:spacing w:after="0" w:line="360" w:lineRule="auto"/>
        <w:rPr>
          <w:rFonts w:asciiTheme="majorBidi" w:eastAsia="Times New Roman" w:hAnsiTheme="majorBidi" w:cstheme="majorBidi"/>
          <w:sz w:val="20"/>
          <w:szCs w:val="20"/>
          <w:rtl/>
          <w:lang w:bidi="ar-IQ"/>
        </w:rPr>
      </w:pPr>
      <w:bookmarkStart w:id="64" w:name="_Hlk144374018"/>
      <w:r w:rsidRPr="00C915E2">
        <w:rPr>
          <w:rFonts w:asciiTheme="majorBidi" w:eastAsia="Times New Roman" w:hAnsiTheme="majorBidi" w:cstheme="majorBidi"/>
          <w:sz w:val="20"/>
          <w:szCs w:val="20"/>
          <w:rtl/>
          <w:lang w:bidi="ar-IQ"/>
        </w:rPr>
        <w:t xml:space="preserve">الجدول الآتي يبيّن التغييرات الحاصلة في نسبة </w:t>
      </w:r>
      <w:r w:rsidR="00126DCD" w:rsidRPr="00C915E2">
        <w:rPr>
          <w:rFonts w:asciiTheme="majorBidi" w:eastAsia="Times New Roman" w:hAnsiTheme="majorBidi" w:cstheme="majorBidi"/>
          <w:sz w:val="20"/>
          <w:szCs w:val="20"/>
          <w:rtl/>
          <w:lang w:bidi="ar-IQ"/>
        </w:rPr>
        <w:t>ال</w:t>
      </w:r>
      <w:r w:rsidRPr="00C915E2">
        <w:rPr>
          <w:rFonts w:asciiTheme="majorBidi" w:eastAsia="Times New Roman" w:hAnsiTheme="majorBidi" w:cstheme="majorBidi"/>
          <w:sz w:val="20"/>
          <w:szCs w:val="20"/>
          <w:rtl/>
          <w:lang w:bidi="ar-IQ"/>
        </w:rPr>
        <w:t xml:space="preserve">تخصيصات للرواتب والأجور قبل وبعد تطبيق المعيار الدولي لسنة 2021: </w:t>
      </w:r>
    </w:p>
    <w:bookmarkEnd w:id="64"/>
    <w:p w14:paraId="5E4DA816" w14:textId="2016C770" w:rsidR="0095355B" w:rsidRPr="00C915E2" w:rsidRDefault="0095355B" w:rsidP="00C915E2">
      <w:pPr>
        <w:spacing w:after="0" w:line="360" w:lineRule="auto"/>
        <w:jc w:val="center"/>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الجدول (</w:t>
      </w:r>
      <w:r w:rsidR="00B1189E" w:rsidRPr="00C915E2">
        <w:rPr>
          <w:rFonts w:asciiTheme="majorBidi" w:eastAsia="Times New Roman" w:hAnsiTheme="majorBidi" w:cstheme="majorBidi"/>
          <w:sz w:val="20"/>
          <w:szCs w:val="20"/>
          <w:rtl/>
          <w:lang w:bidi="ar-IQ"/>
        </w:rPr>
        <w:t>19</w:t>
      </w:r>
      <w:r w:rsidRPr="00C915E2">
        <w:rPr>
          <w:rFonts w:asciiTheme="majorBidi" w:eastAsia="Times New Roman" w:hAnsiTheme="majorBidi" w:cstheme="majorBidi"/>
          <w:sz w:val="20"/>
          <w:szCs w:val="20"/>
          <w:rtl/>
          <w:lang w:bidi="ar-IQ"/>
        </w:rPr>
        <w:t>)</w:t>
      </w:r>
      <w:r w:rsidR="005B06CC" w:rsidRPr="00C915E2">
        <w:rPr>
          <w:rFonts w:asciiTheme="majorBidi" w:eastAsia="Times New Roman" w:hAnsiTheme="majorBidi" w:cstheme="majorBidi"/>
          <w:sz w:val="20"/>
          <w:szCs w:val="20"/>
          <w:rtl/>
          <w:lang w:bidi="ar-IQ"/>
        </w:rPr>
        <w:t xml:space="preserve"> </w:t>
      </w:r>
      <w:r w:rsidRPr="00C915E2">
        <w:rPr>
          <w:rFonts w:asciiTheme="majorBidi" w:eastAsia="Times New Roman" w:hAnsiTheme="majorBidi" w:cstheme="majorBidi"/>
          <w:sz w:val="20"/>
          <w:szCs w:val="20"/>
          <w:rtl/>
          <w:lang w:bidi="ar-IQ"/>
        </w:rPr>
        <w:t xml:space="preserve">نسبة تخصيصات </w:t>
      </w:r>
      <w:r w:rsidR="00800A53" w:rsidRPr="00C915E2">
        <w:rPr>
          <w:rFonts w:asciiTheme="majorBidi" w:eastAsia="Times New Roman" w:hAnsiTheme="majorBidi" w:cstheme="majorBidi"/>
          <w:sz w:val="20"/>
          <w:szCs w:val="20"/>
          <w:rtl/>
          <w:lang w:bidi="ar-IQ"/>
        </w:rPr>
        <w:t>الموازنة العامة التشغيلية المستدامة</w:t>
      </w:r>
      <w:r w:rsidRPr="00C915E2">
        <w:rPr>
          <w:rFonts w:asciiTheme="majorBidi" w:eastAsia="Times New Roman" w:hAnsiTheme="majorBidi" w:cstheme="majorBidi"/>
          <w:sz w:val="20"/>
          <w:szCs w:val="20"/>
          <w:rtl/>
          <w:lang w:bidi="ar-IQ"/>
        </w:rPr>
        <w:t xml:space="preserve"> للرواتب والأجور بحسب النوع الاجتماعي لرئاسة جامعة دهوك لسنة 2021 قبل وبعد تطبيق المعيار </w:t>
      </w:r>
      <w:r w:rsidR="00483572" w:rsidRPr="00C915E2">
        <w:rPr>
          <w:rFonts w:asciiTheme="majorBidi" w:eastAsia="Times New Roman" w:hAnsiTheme="majorBidi" w:cstheme="majorBidi"/>
          <w:sz w:val="20"/>
          <w:szCs w:val="20"/>
          <w:rtl/>
          <w:lang w:bidi="ar-IQ"/>
        </w:rPr>
        <w:t xml:space="preserve">المحاسبي </w:t>
      </w:r>
      <w:r w:rsidRPr="00C915E2">
        <w:rPr>
          <w:rFonts w:asciiTheme="majorBidi" w:eastAsia="Times New Roman" w:hAnsiTheme="majorBidi" w:cstheme="majorBidi"/>
          <w:sz w:val="20"/>
          <w:szCs w:val="20"/>
          <w:rtl/>
          <w:lang w:bidi="ar-IQ"/>
        </w:rPr>
        <w:t>الدولي للقطاع العام (منافع الموظفين)</w:t>
      </w:r>
      <w:r w:rsidRPr="00C915E2">
        <w:rPr>
          <w:rFonts w:asciiTheme="majorBidi" w:eastAsia="Times New Roman" w:hAnsiTheme="majorBidi" w:cstheme="majorBidi"/>
          <w:sz w:val="20"/>
          <w:szCs w:val="20"/>
          <w:lang w:bidi="ar-IQ"/>
        </w:rPr>
        <w:t>IPSAS39</w:t>
      </w:r>
      <w:r w:rsidRPr="00C915E2">
        <w:rPr>
          <w:rFonts w:asciiTheme="majorBidi" w:eastAsia="Times New Roman" w:hAnsiTheme="majorBidi" w:cstheme="majorBidi"/>
          <w:sz w:val="20"/>
          <w:szCs w:val="20"/>
          <w:rtl/>
          <w:lang w:bidi="ar-IQ"/>
        </w:rPr>
        <w:t>.</w:t>
      </w:r>
    </w:p>
    <w:tbl>
      <w:tblPr>
        <w:bidiVisual/>
        <w:tblW w:w="8942" w:type="dxa"/>
        <w:tblLook w:val="04A0" w:firstRow="1" w:lastRow="0" w:firstColumn="1" w:lastColumn="0" w:noHBand="0" w:noVBand="1"/>
      </w:tblPr>
      <w:tblGrid>
        <w:gridCol w:w="3279"/>
        <w:gridCol w:w="2193"/>
        <w:gridCol w:w="2198"/>
        <w:gridCol w:w="1272"/>
      </w:tblGrid>
      <w:tr w:rsidR="00614A3D" w:rsidRPr="00E95274" w14:paraId="1517DDA2" w14:textId="77777777" w:rsidTr="00E95274">
        <w:trPr>
          <w:trHeight w:val="338"/>
        </w:trPr>
        <w:tc>
          <w:tcPr>
            <w:tcW w:w="327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4363373" w14:textId="77777777" w:rsidR="0095355B" w:rsidRPr="00E95274" w:rsidRDefault="0095355B" w:rsidP="00C915E2">
            <w:pPr>
              <w:spacing w:after="0" w:line="360" w:lineRule="auto"/>
              <w:jc w:val="center"/>
              <w:rPr>
                <w:rFonts w:asciiTheme="majorBidi" w:eastAsia="Times New Roman" w:hAnsiTheme="majorBidi" w:cstheme="majorBidi"/>
                <w:sz w:val="16"/>
                <w:szCs w:val="16"/>
                <w:rtl/>
                <w:lang w:bidi="ar-IQ"/>
              </w:rPr>
            </w:pPr>
            <w:r w:rsidRPr="00E95274">
              <w:rPr>
                <w:rFonts w:asciiTheme="majorBidi" w:eastAsia="Times New Roman" w:hAnsiTheme="majorBidi" w:cstheme="majorBidi"/>
                <w:sz w:val="16"/>
                <w:szCs w:val="16"/>
                <w:rtl/>
                <w:lang w:bidi="ar-IQ"/>
              </w:rPr>
              <w:t>المؤشر</w:t>
            </w:r>
          </w:p>
        </w:tc>
        <w:tc>
          <w:tcPr>
            <w:tcW w:w="219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E60AC5B" w14:textId="77777777" w:rsidR="0095355B" w:rsidRPr="00E95274" w:rsidRDefault="0095355B" w:rsidP="00C915E2">
            <w:pPr>
              <w:spacing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tl/>
              </w:rPr>
              <w:t xml:space="preserve">النسبة </w:t>
            </w:r>
          </w:p>
          <w:p w14:paraId="2DC0CFEA"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 xml:space="preserve">قبل تطبيق المعيار </w:t>
            </w:r>
          </w:p>
        </w:tc>
        <w:tc>
          <w:tcPr>
            <w:tcW w:w="219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8F507F7" w14:textId="77777777" w:rsidR="0095355B" w:rsidRPr="00E95274" w:rsidRDefault="0095355B" w:rsidP="00C915E2">
            <w:pPr>
              <w:spacing w:after="0" w:line="360" w:lineRule="auto"/>
              <w:jc w:val="center"/>
              <w:rPr>
                <w:rFonts w:asciiTheme="majorBidi" w:eastAsia="Times New Roman" w:hAnsiTheme="majorBidi" w:cstheme="majorBidi"/>
                <w:sz w:val="16"/>
                <w:szCs w:val="16"/>
              </w:rPr>
            </w:pPr>
            <w:r w:rsidRPr="00E95274">
              <w:rPr>
                <w:rFonts w:asciiTheme="majorBidi" w:eastAsia="Times New Roman" w:hAnsiTheme="majorBidi" w:cstheme="majorBidi"/>
                <w:sz w:val="16"/>
                <w:szCs w:val="16"/>
                <w:rtl/>
              </w:rPr>
              <w:t xml:space="preserve">النسبة </w:t>
            </w:r>
          </w:p>
          <w:p w14:paraId="4B3F8544"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 xml:space="preserve">بعد تطبيق المعيار </w:t>
            </w:r>
          </w:p>
        </w:tc>
        <w:tc>
          <w:tcPr>
            <w:tcW w:w="1272"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EE8692D" w14:textId="77777777" w:rsidR="0095355B" w:rsidRPr="00E95274" w:rsidRDefault="0095355B" w:rsidP="00C915E2">
            <w:pPr>
              <w:spacing w:after="0" w:line="360" w:lineRule="auto"/>
              <w:jc w:val="center"/>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rPr>
              <w:t>نسبة الفرق</w:t>
            </w:r>
          </w:p>
        </w:tc>
      </w:tr>
      <w:tr w:rsidR="00614A3D" w:rsidRPr="00E95274" w14:paraId="0EDC84EF" w14:textId="77777777" w:rsidTr="00E95274">
        <w:trPr>
          <w:trHeight w:val="1046"/>
        </w:trPr>
        <w:tc>
          <w:tcPr>
            <w:tcW w:w="3279" w:type="dxa"/>
            <w:tcBorders>
              <w:top w:val="nil"/>
              <w:left w:val="single" w:sz="4" w:space="0" w:color="auto"/>
              <w:bottom w:val="single" w:sz="4" w:space="0" w:color="auto"/>
              <w:right w:val="single" w:sz="4" w:space="0" w:color="auto"/>
            </w:tcBorders>
            <w:shd w:val="clear" w:color="auto" w:fill="FFFFFF"/>
            <w:vAlign w:val="center"/>
            <w:hideMark/>
          </w:tcPr>
          <w:p w14:paraId="4F9E541C" w14:textId="77777777" w:rsidR="0095355B" w:rsidRPr="00E95274" w:rsidRDefault="0095355B" w:rsidP="00C915E2">
            <w:pPr>
              <w:spacing w:after="0" w:line="360" w:lineRule="auto"/>
              <w:rPr>
                <w:rFonts w:asciiTheme="majorBidi" w:eastAsia="Times New Roman" w:hAnsiTheme="majorBidi" w:cstheme="majorBidi"/>
                <w:sz w:val="16"/>
                <w:szCs w:val="16"/>
                <w:rtl/>
              </w:rPr>
            </w:pPr>
            <w:r w:rsidRPr="00E95274">
              <w:rPr>
                <w:rFonts w:asciiTheme="majorBidi" w:eastAsia="Times New Roman" w:hAnsiTheme="majorBidi" w:cstheme="majorBidi"/>
                <w:sz w:val="16"/>
                <w:szCs w:val="16"/>
                <w:rtl/>
                <w:lang w:bidi="ar-IQ"/>
              </w:rPr>
              <w:t>نسبة تخصيصات الموازنة العامة</w:t>
            </w:r>
            <w:r w:rsidRPr="00E95274">
              <w:rPr>
                <w:rFonts w:asciiTheme="majorBidi" w:eastAsia="Times New Roman" w:hAnsiTheme="majorBidi" w:cstheme="majorBidi"/>
                <w:sz w:val="16"/>
                <w:szCs w:val="16"/>
                <w:rtl/>
                <w:lang w:bidi="ar-IQ"/>
              </w:rPr>
              <w:br/>
              <w:t xml:space="preserve"> التشغيلية للرواتب والأجور بحسب النوع الاجتماعي لرئاسة جامعة دهوك</w:t>
            </w:r>
          </w:p>
        </w:tc>
        <w:tc>
          <w:tcPr>
            <w:tcW w:w="2193" w:type="dxa"/>
            <w:tcBorders>
              <w:top w:val="nil"/>
              <w:left w:val="single" w:sz="4" w:space="0" w:color="auto"/>
              <w:bottom w:val="single" w:sz="4" w:space="0" w:color="auto"/>
              <w:right w:val="single" w:sz="4" w:space="0" w:color="auto"/>
            </w:tcBorders>
            <w:shd w:val="clear" w:color="auto" w:fill="auto"/>
            <w:noWrap/>
            <w:vAlign w:val="center"/>
            <w:hideMark/>
          </w:tcPr>
          <w:p w14:paraId="080DA239" w14:textId="77777777" w:rsidR="0095355B" w:rsidRPr="00E95274" w:rsidRDefault="0095355B" w:rsidP="00C915E2">
            <w:pPr>
              <w:bidi w:val="0"/>
              <w:spacing w:after="0" w:line="360" w:lineRule="auto"/>
              <w:jc w:val="center"/>
              <w:rPr>
                <w:rFonts w:asciiTheme="majorBidi" w:eastAsia="Times New Roman" w:hAnsiTheme="majorBidi" w:cstheme="majorBidi"/>
                <w:b/>
                <w:bCs/>
                <w:sz w:val="16"/>
                <w:szCs w:val="16"/>
                <w:rtl/>
              </w:rPr>
            </w:pPr>
            <w:r w:rsidRPr="00E95274">
              <w:rPr>
                <w:rFonts w:asciiTheme="majorBidi" w:eastAsia="Times New Roman" w:hAnsiTheme="majorBidi" w:cstheme="majorBidi"/>
                <w:b/>
                <w:bCs/>
                <w:sz w:val="16"/>
                <w:szCs w:val="16"/>
              </w:rPr>
              <w:t>%</w:t>
            </w:r>
            <w:r w:rsidRPr="00E95274">
              <w:rPr>
                <w:rFonts w:asciiTheme="majorBidi" w:eastAsia="Times New Roman" w:hAnsiTheme="majorBidi" w:cstheme="majorBidi"/>
                <w:b/>
                <w:bCs/>
                <w:sz w:val="16"/>
                <w:szCs w:val="16"/>
                <w:rtl/>
              </w:rPr>
              <w:t>40</w:t>
            </w:r>
          </w:p>
        </w:tc>
        <w:tc>
          <w:tcPr>
            <w:tcW w:w="2198" w:type="dxa"/>
            <w:tcBorders>
              <w:top w:val="nil"/>
              <w:left w:val="single" w:sz="4" w:space="0" w:color="auto"/>
              <w:bottom w:val="single" w:sz="4" w:space="0" w:color="auto"/>
              <w:right w:val="single" w:sz="4" w:space="0" w:color="auto"/>
            </w:tcBorders>
            <w:shd w:val="clear" w:color="auto" w:fill="auto"/>
            <w:noWrap/>
            <w:vAlign w:val="center"/>
            <w:hideMark/>
          </w:tcPr>
          <w:p w14:paraId="0E151557" w14:textId="77777777" w:rsidR="0095355B" w:rsidRPr="00E95274" w:rsidRDefault="0095355B" w:rsidP="00C915E2">
            <w:pPr>
              <w:bidi w:val="0"/>
              <w:spacing w:after="0" w:line="360" w:lineRule="auto"/>
              <w:jc w:val="center"/>
              <w:rPr>
                <w:rFonts w:asciiTheme="majorBidi" w:eastAsia="Times New Roman" w:hAnsiTheme="majorBidi" w:cstheme="majorBidi"/>
                <w:b/>
                <w:bCs/>
                <w:sz w:val="16"/>
                <w:szCs w:val="16"/>
              </w:rPr>
            </w:pPr>
            <w:r w:rsidRPr="00E95274">
              <w:rPr>
                <w:rFonts w:asciiTheme="majorBidi" w:eastAsia="Times New Roman" w:hAnsiTheme="majorBidi" w:cstheme="majorBidi"/>
                <w:b/>
                <w:bCs/>
                <w:sz w:val="16"/>
                <w:szCs w:val="16"/>
              </w:rPr>
              <w:t>%4</w:t>
            </w:r>
            <w:r w:rsidRPr="00E95274">
              <w:rPr>
                <w:rFonts w:asciiTheme="majorBidi" w:eastAsia="Times New Roman" w:hAnsiTheme="majorBidi" w:cstheme="majorBidi"/>
                <w:b/>
                <w:bCs/>
                <w:sz w:val="16"/>
                <w:szCs w:val="16"/>
                <w:rtl/>
              </w:rPr>
              <w:t>7</w:t>
            </w:r>
          </w:p>
        </w:tc>
        <w:tc>
          <w:tcPr>
            <w:tcW w:w="1272" w:type="dxa"/>
            <w:tcBorders>
              <w:top w:val="nil"/>
              <w:left w:val="single" w:sz="4" w:space="0" w:color="auto"/>
              <w:bottom w:val="single" w:sz="4" w:space="0" w:color="auto"/>
              <w:right w:val="single" w:sz="4" w:space="0" w:color="auto"/>
            </w:tcBorders>
            <w:shd w:val="clear" w:color="auto" w:fill="auto"/>
            <w:noWrap/>
            <w:vAlign w:val="center"/>
            <w:hideMark/>
          </w:tcPr>
          <w:p w14:paraId="59E059A9" w14:textId="77777777" w:rsidR="0095355B" w:rsidRPr="00E95274" w:rsidRDefault="0095355B" w:rsidP="00C915E2">
            <w:pPr>
              <w:bidi w:val="0"/>
              <w:spacing w:after="0" w:line="360" w:lineRule="auto"/>
              <w:jc w:val="center"/>
              <w:rPr>
                <w:rFonts w:asciiTheme="majorBidi" w:eastAsia="Times New Roman" w:hAnsiTheme="majorBidi" w:cstheme="majorBidi"/>
                <w:b/>
                <w:bCs/>
                <w:sz w:val="16"/>
                <w:szCs w:val="16"/>
              </w:rPr>
            </w:pPr>
            <w:r w:rsidRPr="00E95274">
              <w:rPr>
                <w:rFonts w:asciiTheme="majorBidi" w:eastAsia="Times New Roman" w:hAnsiTheme="majorBidi" w:cstheme="majorBidi"/>
                <w:b/>
                <w:bCs/>
                <w:sz w:val="16"/>
                <w:szCs w:val="16"/>
              </w:rPr>
              <w:t>%</w:t>
            </w:r>
            <w:r w:rsidRPr="00E95274">
              <w:rPr>
                <w:rFonts w:asciiTheme="majorBidi" w:eastAsia="Times New Roman" w:hAnsiTheme="majorBidi" w:cstheme="majorBidi"/>
                <w:b/>
                <w:bCs/>
                <w:sz w:val="16"/>
                <w:szCs w:val="16"/>
                <w:rtl/>
              </w:rPr>
              <w:t>7</w:t>
            </w:r>
          </w:p>
        </w:tc>
      </w:tr>
    </w:tbl>
    <w:p w14:paraId="3CE484D0" w14:textId="2450D8D6" w:rsidR="0095355B" w:rsidRPr="00C915E2" w:rsidRDefault="0095355B" w:rsidP="00C915E2">
      <w:pPr>
        <w:spacing w:after="0" w:line="360" w:lineRule="auto"/>
        <w:jc w:val="both"/>
        <w:rPr>
          <w:rFonts w:asciiTheme="majorBidi" w:eastAsia="Times New Roman" w:hAnsiTheme="majorBidi" w:cstheme="majorBidi"/>
          <w:sz w:val="20"/>
          <w:szCs w:val="20"/>
          <w:rtl/>
        </w:rPr>
      </w:pPr>
      <w:r w:rsidRPr="00C915E2">
        <w:rPr>
          <w:rFonts w:asciiTheme="majorBidi" w:eastAsia="Times New Roman" w:hAnsiTheme="majorBidi" w:cstheme="majorBidi"/>
          <w:sz w:val="20"/>
          <w:szCs w:val="20"/>
          <w:rtl/>
        </w:rPr>
        <w:t xml:space="preserve">المصدر: الجدول من اعداد </w:t>
      </w:r>
      <w:r w:rsidR="00491FCA" w:rsidRPr="00C915E2">
        <w:rPr>
          <w:rFonts w:asciiTheme="majorBidi" w:eastAsia="Times New Roman" w:hAnsiTheme="majorBidi" w:cstheme="majorBidi"/>
          <w:sz w:val="20"/>
          <w:szCs w:val="20"/>
          <w:rtl/>
        </w:rPr>
        <w:t>الباحثين</w:t>
      </w:r>
      <w:r w:rsidRPr="00C915E2">
        <w:rPr>
          <w:rFonts w:asciiTheme="majorBidi" w:eastAsia="Times New Roman" w:hAnsiTheme="majorBidi" w:cstheme="majorBidi"/>
          <w:sz w:val="20"/>
          <w:szCs w:val="20"/>
          <w:rtl/>
        </w:rPr>
        <w:t xml:space="preserve"> بالاعتماد على الجداول (</w:t>
      </w:r>
      <w:r w:rsidR="00B113A0" w:rsidRPr="00C915E2">
        <w:rPr>
          <w:rFonts w:asciiTheme="majorBidi" w:eastAsia="Times New Roman" w:hAnsiTheme="majorBidi" w:cstheme="majorBidi"/>
          <w:sz w:val="20"/>
          <w:szCs w:val="20"/>
          <w:rtl/>
        </w:rPr>
        <w:t>13،7</w:t>
      </w:r>
      <w:r w:rsidRPr="00C915E2">
        <w:rPr>
          <w:rFonts w:asciiTheme="majorBidi" w:eastAsia="Times New Roman" w:hAnsiTheme="majorBidi" w:cstheme="majorBidi"/>
          <w:sz w:val="20"/>
          <w:szCs w:val="20"/>
          <w:rtl/>
        </w:rPr>
        <w:t>).</w:t>
      </w:r>
    </w:p>
    <w:p w14:paraId="25C7FE0D" w14:textId="0EF9E1F8" w:rsidR="0095355B" w:rsidRPr="00C915E2" w:rsidRDefault="0095355B" w:rsidP="00C915E2">
      <w:pPr>
        <w:spacing w:after="0" w:line="360" w:lineRule="auto"/>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يوضح الجدول (</w:t>
      </w:r>
      <w:r w:rsidR="00B113A0" w:rsidRPr="00C915E2">
        <w:rPr>
          <w:rFonts w:asciiTheme="majorBidi" w:eastAsia="Times New Roman" w:hAnsiTheme="majorBidi" w:cstheme="majorBidi"/>
          <w:sz w:val="20"/>
          <w:szCs w:val="20"/>
          <w:rtl/>
          <w:lang w:bidi="ar-IQ"/>
        </w:rPr>
        <w:t>19</w:t>
      </w:r>
      <w:r w:rsidRPr="00C915E2">
        <w:rPr>
          <w:rFonts w:asciiTheme="majorBidi" w:eastAsia="Times New Roman" w:hAnsiTheme="majorBidi" w:cstheme="majorBidi"/>
          <w:sz w:val="20"/>
          <w:szCs w:val="20"/>
          <w:rtl/>
          <w:lang w:bidi="ar-IQ"/>
        </w:rPr>
        <w:t xml:space="preserve">) ان </w:t>
      </w:r>
      <w:r w:rsidR="00B113A0" w:rsidRPr="00C915E2">
        <w:rPr>
          <w:rFonts w:asciiTheme="majorBidi" w:eastAsia="Times New Roman" w:hAnsiTheme="majorBidi" w:cstheme="majorBidi"/>
          <w:sz w:val="20"/>
          <w:szCs w:val="20"/>
          <w:rtl/>
          <w:lang w:bidi="ar-IQ"/>
        </w:rPr>
        <w:t>ال</w:t>
      </w:r>
      <w:r w:rsidRPr="00C915E2">
        <w:rPr>
          <w:rFonts w:asciiTheme="majorBidi" w:eastAsia="Times New Roman" w:hAnsiTheme="majorBidi" w:cstheme="majorBidi"/>
          <w:sz w:val="20"/>
          <w:szCs w:val="20"/>
          <w:rtl/>
          <w:lang w:bidi="ar-IQ"/>
        </w:rPr>
        <w:t>رواتب وا</w:t>
      </w:r>
      <w:r w:rsidR="00B113A0" w:rsidRPr="00C915E2">
        <w:rPr>
          <w:rFonts w:asciiTheme="majorBidi" w:eastAsia="Times New Roman" w:hAnsiTheme="majorBidi" w:cstheme="majorBidi"/>
          <w:sz w:val="20"/>
          <w:szCs w:val="20"/>
          <w:rtl/>
          <w:lang w:bidi="ar-IQ"/>
        </w:rPr>
        <w:t>لا</w:t>
      </w:r>
      <w:r w:rsidRPr="00C915E2">
        <w:rPr>
          <w:rFonts w:asciiTheme="majorBidi" w:eastAsia="Times New Roman" w:hAnsiTheme="majorBidi" w:cstheme="majorBidi"/>
          <w:sz w:val="20"/>
          <w:szCs w:val="20"/>
          <w:rtl/>
          <w:lang w:bidi="ar-IQ"/>
        </w:rPr>
        <w:t xml:space="preserve">جور حسب </w:t>
      </w:r>
      <w:r w:rsidR="00B113A0" w:rsidRPr="00C915E2">
        <w:rPr>
          <w:rFonts w:asciiTheme="majorBidi" w:eastAsia="Times New Roman" w:hAnsiTheme="majorBidi" w:cstheme="majorBidi"/>
          <w:sz w:val="20"/>
          <w:szCs w:val="20"/>
          <w:rtl/>
          <w:lang w:bidi="ar-IQ"/>
        </w:rPr>
        <w:t>ال</w:t>
      </w:r>
      <w:r w:rsidRPr="00C915E2">
        <w:rPr>
          <w:rFonts w:asciiTheme="majorBidi" w:eastAsia="Times New Roman" w:hAnsiTheme="majorBidi" w:cstheme="majorBidi"/>
          <w:sz w:val="20"/>
          <w:szCs w:val="20"/>
          <w:rtl/>
          <w:lang w:bidi="ar-IQ"/>
        </w:rPr>
        <w:t>نوع الاجتماعي قبل تطبيق المعيار بنسبة (40%)  وبعد تطبيق المعيار بنسبة (47%) ان</w:t>
      </w:r>
      <w:r w:rsidRPr="00C915E2">
        <w:rPr>
          <w:rFonts w:asciiTheme="majorBidi" w:eastAsia="Times New Roman" w:hAnsiTheme="majorBidi" w:cstheme="majorBidi"/>
          <w:sz w:val="20"/>
          <w:szCs w:val="20"/>
          <w:lang w:bidi="ar-IQ"/>
        </w:rPr>
        <w:t xml:space="preserve"> </w:t>
      </w:r>
      <w:r w:rsidRPr="00C915E2">
        <w:rPr>
          <w:rFonts w:asciiTheme="majorBidi" w:eastAsia="Times New Roman" w:hAnsiTheme="majorBidi" w:cstheme="majorBidi"/>
          <w:sz w:val="20"/>
          <w:szCs w:val="20"/>
          <w:rtl/>
          <w:lang w:bidi="ar-IQ"/>
        </w:rPr>
        <w:t>الفرق بين تطبيق المعيار قبل وبعدها</w:t>
      </w:r>
      <w:r w:rsidRPr="00C915E2">
        <w:rPr>
          <w:rFonts w:asciiTheme="majorBidi" w:eastAsia="Times New Roman" w:hAnsiTheme="majorBidi" w:cstheme="majorBidi"/>
          <w:sz w:val="20"/>
          <w:szCs w:val="20"/>
          <w:rtl/>
        </w:rPr>
        <w:t xml:space="preserve"> </w:t>
      </w:r>
      <w:r w:rsidRPr="00C915E2">
        <w:rPr>
          <w:rFonts w:asciiTheme="majorBidi" w:eastAsia="Times New Roman" w:hAnsiTheme="majorBidi" w:cstheme="majorBidi"/>
          <w:sz w:val="20"/>
          <w:szCs w:val="20"/>
          <w:rtl/>
          <w:lang w:bidi="ar-IQ"/>
        </w:rPr>
        <w:t>هو بنسبة (%7)</w:t>
      </w:r>
      <w:r w:rsidRPr="00C915E2">
        <w:rPr>
          <w:rFonts w:asciiTheme="majorBidi" w:eastAsia="Times New Roman" w:hAnsiTheme="majorBidi" w:cstheme="majorBidi"/>
          <w:sz w:val="20"/>
          <w:szCs w:val="20"/>
          <w:rtl/>
        </w:rPr>
        <w:t xml:space="preserve"> </w:t>
      </w:r>
      <w:r w:rsidRPr="00C915E2">
        <w:rPr>
          <w:rFonts w:asciiTheme="majorBidi" w:eastAsia="Times New Roman" w:hAnsiTheme="majorBidi" w:cstheme="majorBidi"/>
          <w:sz w:val="20"/>
          <w:szCs w:val="20"/>
          <w:rtl/>
          <w:lang w:bidi="ar-IQ"/>
        </w:rPr>
        <w:t>اكثر من نسبة قبل تطبيق المعيار وهذا يدل ان تطبيق المعيار(منافع الموظفين)</w:t>
      </w:r>
      <w:r w:rsidRPr="00C915E2">
        <w:rPr>
          <w:rFonts w:asciiTheme="majorBidi" w:eastAsia="Times New Roman" w:hAnsiTheme="majorBidi" w:cstheme="majorBidi"/>
          <w:sz w:val="20"/>
          <w:szCs w:val="20"/>
          <w:lang w:bidi="ar-IQ"/>
        </w:rPr>
        <w:t>IPSAS39</w:t>
      </w:r>
      <w:r w:rsidRPr="00C915E2">
        <w:rPr>
          <w:rFonts w:asciiTheme="majorBidi" w:eastAsia="Times New Roman" w:hAnsiTheme="majorBidi" w:cstheme="majorBidi"/>
          <w:sz w:val="20"/>
          <w:szCs w:val="20"/>
          <w:rtl/>
          <w:lang w:bidi="ar-IQ"/>
        </w:rPr>
        <w:t xml:space="preserve"> يساهم في زيادة منافع الموظفين (الرواتب ،الاجور، مكاف</w:t>
      </w:r>
      <w:r w:rsidR="00126DCD" w:rsidRPr="00C915E2">
        <w:rPr>
          <w:rFonts w:asciiTheme="majorBidi" w:eastAsia="Times New Roman" w:hAnsiTheme="majorBidi" w:cstheme="majorBidi"/>
          <w:sz w:val="20"/>
          <w:szCs w:val="20"/>
          <w:rtl/>
          <w:lang w:bidi="ar-IQ"/>
        </w:rPr>
        <w:t>أ</w:t>
      </w:r>
      <w:r w:rsidRPr="00C915E2">
        <w:rPr>
          <w:rFonts w:asciiTheme="majorBidi" w:eastAsia="Times New Roman" w:hAnsiTheme="majorBidi" w:cstheme="majorBidi"/>
          <w:sz w:val="20"/>
          <w:szCs w:val="20"/>
          <w:rtl/>
          <w:lang w:bidi="ar-IQ"/>
        </w:rPr>
        <w:t xml:space="preserve">ة، مخصصات). </w:t>
      </w:r>
    </w:p>
    <w:p w14:paraId="0469EE13" w14:textId="00A455F9" w:rsidR="0095355B" w:rsidRPr="00C915E2" w:rsidRDefault="0095355B" w:rsidP="00C915E2">
      <w:pPr>
        <w:spacing w:after="0" w:line="360" w:lineRule="auto"/>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وإستنادا لما ورد أعلاه فقد تم قبول</w:t>
      </w:r>
      <w:r w:rsidRPr="00C915E2">
        <w:rPr>
          <w:rFonts w:asciiTheme="majorBidi" w:eastAsia="Times New Roman" w:hAnsiTheme="majorBidi" w:cstheme="majorBidi"/>
          <w:sz w:val="20"/>
          <w:szCs w:val="20"/>
          <w:rtl/>
        </w:rPr>
        <w:t xml:space="preserve"> </w:t>
      </w:r>
      <w:r w:rsidRPr="00C915E2">
        <w:rPr>
          <w:rFonts w:asciiTheme="majorBidi" w:eastAsia="Times New Roman" w:hAnsiTheme="majorBidi" w:cstheme="majorBidi"/>
          <w:sz w:val="20"/>
          <w:szCs w:val="20"/>
          <w:rtl/>
          <w:lang w:bidi="ar-IQ"/>
        </w:rPr>
        <w:t xml:space="preserve">الفرضية الاولى للبحث التي تنص (مامدى مساهمة المنافع الممنوحة للموظفين اثناء الخدمة على تحسين </w:t>
      </w:r>
      <w:r w:rsidR="00126DCD" w:rsidRPr="00C915E2">
        <w:rPr>
          <w:rFonts w:asciiTheme="majorBidi" w:eastAsia="Times New Roman" w:hAnsiTheme="majorBidi" w:cstheme="majorBidi"/>
          <w:sz w:val="20"/>
          <w:szCs w:val="20"/>
          <w:rtl/>
          <w:lang w:bidi="ar-IQ"/>
        </w:rPr>
        <w:t>ال</w:t>
      </w:r>
      <w:r w:rsidRPr="00C915E2">
        <w:rPr>
          <w:rFonts w:asciiTheme="majorBidi" w:eastAsia="Times New Roman" w:hAnsiTheme="majorBidi" w:cstheme="majorBidi"/>
          <w:sz w:val="20"/>
          <w:szCs w:val="20"/>
          <w:rtl/>
          <w:lang w:bidi="ar-IQ"/>
        </w:rPr>
        <w:t>عرض والافصاح للموازنة العامة التشغيلية).</w:t>
      </w:r>
    </w:p>
    <w:p w14:paraId="6EDF0EF7" w14:textId="77777777" w:rsidR="0095355B" w:rsidRPr="00C915E2" w:rsidRDefault="0095355B" w:rsidP="00C915E2">
      <w:pPr>
        <w:tabs>
          <w:tab w:val="left" w:pos="503"/>
        </w:tabs>
        <w:spacing w:after="0" w:line="360" w:lineRule="auto"/>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b/>
          <w:bCs/>
          <w:sz w:val="20"/>
          <w:szCs w:val="20"/>
          <w:rtl/>
          <w:lang w:bidi="ar-IQ"/>
        </w:rPr>
        <w:t xml:space="preserve">ثانياً:- </w:t>
      </w:r>
      <w:bookmarkStart w:id="65" w:name="_Hlk144293996"/>
      <w:r w:rsidRPr="00C915E2">
        <w:rPr>
          <w:rFonts w:asciiTheme="majorBidi" w:eastAsia="Times New Roman" w:hAnsiTheme="majorBidi" w:cstheme="majorBidi"/>
          <w:b/>
          <w:bCs/>
          <w:sz w:val="20"/>
          <w:szCs w:val="20"/>
          <w:rtl/>
          <w:lang w:bidi="ar-IQ"/>
        </w:rPr>
        <w:t>نسبة تخصيصات اجمالي الامتيازات الممنوحة بحسب البعد الاجتماعي</w:t>
      </w:r>
      <w:bookmarkEnd w:id="65"/>
      <w:r w:rsidRPr="00C915E2">
        <w:rPr>
          <w:rFonts w:asciiTheme="majorBidi" w:eastAsia="Times New Roman" w:hAnsiTheme="majorBidi" w:cstheme="majorBidi"/>
          <w:b/>
          <w:bCs/>
          <w:sz w:val="20"/>
          <w:szCs w:val="20"/>
          <w:rtl/>
          <w:lang w:bidi="ar-IQ"/>
        </w:rPr>
        <w:t>:</w:t>
      </w:r>
      <w:r w:rsidRPr="00C915E2">
        <w:rPr>
          <w:rFonts w:asciiTheme="majorBidi" w:eastAsia="Times New Roman" w:hAnsiTheme="majorBidi" w:cstheme="majorBidi"/>
          <w:sz w:val="20"/>
          <w:szCs w:val="20"/>
          <w:rtl/>
          <w:lang w:bidi="ar-IQ"/>
        </w:rPr>
        <w:t xml:space="preserve"> </w:t>
      </w:r>
    </w:p>
    <w:p w14:paraId="5423B403" w14:textId="78BDA9CF" w:rsidR="006749D5" w:rsidRPr="00C915E2" w:rsidRDefault="0095355B" w:rsidP="00C915E2">
      <w:pPr>
        <w:spacing w:after="0" w:line="360" w:lineRule="auto"/>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الجدول الآتي يبيّن التغييرات الحاصلة في نسبة تخصيصات اجمالي الامتيازات الممنوحة قبل وبعد تطبيق المعيار الدولي لسنة 2021:</w:t>
      </w:r>
    </w:p>
    <w:p w14:paraId="16BA24ED" w14:textId="77777777" w:rsidR="00F33E62" w:rsidRDefault="0095355B" w:rsidP="00C915E2">
      <w:pPr>
        <w:spacing w:after="0" w:line="360" w:lineRule="auto"/>
        <w:jc w:val="center"/>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الجدول (</w:t>
      </w:r>
      <w:r w:rsidR="00B1189E" w:rsidRPr="00C915E2">
        <w:rPr>
          <w:rFonts w:asciiTheme="majorBidi" w:eastAsia="Times New Roman" w:hAnsiTheme="majorBidi" w:cstheme="majorBidi"/>
          <w:sz w:val="20"/>
          <w:szCs w:val="20"/>
          <w:rtl/>
          <w:lang w:bidi="ar-IQ"/>
        </w:rPr>
        <w:t>20</w:t>
      </w:r>
      <w:r w:rsidRPr="00C915E2">
        <w:rPr>
          <w:rFonts w:asciiTheme="majorBidi" w:eastAsia="Times New Roman" w:hAnsiTheme="majorBidi" w:cstheme="majorBidi"/>
          <w:sz w:val="20"/>
          <w:szCs w:val="20"/>
          <w:rtl/>
          <w:lang w:bidi="ar-IQ"/>
        </w:rPr>
        <w:t>)</w:t>
      </w:r>
      <w:r w:rsidR="00F74D98" w:rsidRPr="00C915E2">
        <w:rPr>
          <w:rFonts w:asciiTheme="majorBidi" w:eastAsia="Times New Roman" w:hAnsiTheme="majorBidi" w:cstheme="majorBidi"/>
          <w:sz w:val="20"/>
          <w:szCs w:val="20"/>
          <w:rtl/>
          <w:lang w:bidi="ar-IQ"/>
        </w:rPr>
        <w:t xml:space="preserve"> </w:t>
      </w:r>
      <w:r w:rsidRPr="00C915E2">
        <w:rPr>
          <w:rFonts w:asciiTheme="majorBidi" w:eastAsia="Times New Roman" w:hAnsiTheme="majorBidi" w:cstheme="majorBidi"/>
          <w:sz w:val="20"/>
          <w:szCs w:val="20"/>
          <w:rtl/>
          <w:lang w:bidi="ar-IQ"/>
        </w:rPr>
        <w:t>نسبة تخصيصات اجمالي الامتيازات الممنوحة بحسب البعد الاجتماعي لرئاسة جامعة دهوك لسنة 2021 قبل وبعد تطبيق المعيار</w:t>
      </w:r>
      <w:r w:rsidR="00B113A0" w:rsidRPr="00C915E2">
        <w:rPr>
          <w:rFonts w:asciiTheme="majorBidi" w:eastAsia="Times New Roman" w:hAnsiTheme="majorBidi" w:cstheme="majorBidi"/>
          <w:sz w:val="20"/>
          <w:szCs w:val="20"/>
          <w:rtl/>
          <w:lang w:bidi="ar-IQ"/>
        </w:rPr>
        <w:t xml:space="preserve"> </w:t>
      </w:r>
    </w:p>
    <w:p w14:paraId="07E3957F" w14:textId="77777777" w:rsidR="00F33E62" w:rsidRDefault="00F33E62" w:rsidP="00C915E2">
      <w:pPr>
        <w:spacing w:after="0" w:line="360" w:lineRule="auto"/>
        <w:jc w:val="center"/>
        <w:rPr>
          <w:rFonts w:asciiTheme="majorBidi" w:eastAsia="Times New Roman" w:hAnsiTheme="majorBidi" w:cstheme="majorBidi"/>
          <w:sz w:val="20"/>
          <w:szCs w:val="20"/>
          <w:rtl/>
          <w:lang w:bidi="ar-IQ"/>
        </w:rPr>
      </w:pPr>
    </w:p>
    <w:p w14:paraId="4686BDBF" w14:textId="77777777" w:rsidR="00F33E62" w:rsidRDefault="00F33E62" w:rsidP="00C915E2">
      <w:pPr>
        <w:spacing w:after="0" w:line="360" w:lineRule="auto"/>
        <w:jc w:val="center"/>
        <w:rPr>
          <w:rFonts w:asciiTheme="majorBidi" w:eastAsia="Times New Roman" w:hAnsiTheme="majorBidi" w:cstheme="majorBidi"/>
          <w:sz w:val="20"/>
          <w:szCs w:val="20"/>
          <w:rtl/>
          <w:lang w:bidi="ar-IQ"/>
        </w:rPr>
      </w:pPr>
    </w:p>
    <w:p w14:paraId="56030512" w14:textId="77777777" w:rsidR="00F33E62" w:rsidRDefault="00F33E62" w:rsidP="00C915E2">
      <w:pPr>
        <w:spacing w:after="0" w:line="360" w:lineRule="auto"/>
        <w:jc w:val="center"/>
        <w:rPr>
          <w:rFonts w:asciiTheme="majorBidi" w:eastAsia="Times New Roman" w:hAnsiTheme="majorBidi" w:cstheme="majorBidi"/>
          <w:sz w:val="20"/>
          <w:szCs w:val="20"/>
          <w:rtl/>
          <w:lang w:bidi="ar-IQ"/>
        </w:rPr>
      </w:pPr>
    </w:p>
    <w:p w14:paraId="2CAE4788" w14:textId="77777777" w:rsidR="00F33E62" w:rsidRDefault="00F33E62" w:rsidP="00C915E2">
      <w:pPr>
        <w:spacing w:after="0" w:line="360" w:lineRule="auto"/>
        <w:jc w:val="center"/>
        <w:rPr>
          <w:rFonts w:asciiTheme="majorBidi" w:eastAsia="Times New Roman" w:hAnsiTheme="majorBidi" w:cstheme="majorBidi"/>
          <w:sz w:val="20"/>
          <w:szCs w:val="20"/>
          <w:rtl/>
          <w:lang w:bidi="ar-IQ"/>
        </w:rPr>
      </w:pPr>
    </w:p>
    <w:p w14:paraId="09020D82" w14:textId="77777777" w:rsidR="00F33E62" w:rsidRDefault="00F33E62" w:rsidP="00C915E2">
      <w:pPr>
        <w:spacing w:after="0" w:line="360" w:lineRule="auto"/>
        <w:jc w:val="center"/>
        <w:rPr>
          <w:rFonts w:asciiTheme="majorBidi" w:eastAsia="Times New Roman" w:hAnsiTheme="majorBidi" w:cstheme="majorBidi"/>
          <w:sz w:val="20"/>
          <w:szCs w:val="20"/>
          <w:rtl/>
          <w:lang w:bidi="ar-IQ"/>
        </w:rPr>
      </w:pPr>
    </w:p>
    <w:p w14:paraId="66717160" w14:textId="46D2332D" w:rsidR="0095355B" w:rsidRPr="00C915E2" w:rsidRDefault="00B113A0" w:rsidP="00C915E2">
      <w:pPr>
        <w:spacing w:after="0" w:line="360" w:lineRule="auto"/>
        <w:jc w:val="center"/>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lastRenderedPageBreak/>
        <w:t>المحاسبي</w:t>
      </w:r>
      <w:r w:rsidR="0095355B" w:rsidRPr="00C915E2">
        <w:rPr>
          <w:rFonts w:asciiTheme="majorBidi" w:eastAsia="Times New Roman" w:hAnsiTheme="majorBidi" w:cstheme="majorBidi"/>
          <w:sz w:val="20"/>
          <w:szCs w:val="20"/>
          <w:rtl/>
          <w:lang w:bidi="ar-IQ"/>
        </w:rPr>
        <w:t xml:space="preserve"> الدولي للقطاع العام (منافع الموظفين)</w:t>
      </w:r>
      <w:r w:rsidR="0095355B" w:rsidRPr="00C915E2">
        <w:rPr>
          <w:rFonts w:asciiTheme="majorBidi" w:eastAsia="Times New Roman" w:hAnsiTheme="majorBidi" w:cstheme="majorBidi"/>
          <w:sz w:val="20"/>
          <w:szCs w:val="20"/>
          <w:lang w:bidi="ar-IQ"/>
        </w:rPr>
        <w:t>IPSAS39</w:t>
      </w:r>
      <w:r w:rsidR="0095355B" w:rsidRPr="00C915E2">
        <w:rPr>
          <w:rFonts w:asciiTheme="majorBidi" w:eastAsia="Times New Roman" w:hAnsiTheme="majorBidi" w:cstheme="majorBidi"/>
          <w:sz w:val="20"/>
          <w:szCs w:val="20"/>
          <w:rtl/>
          <w:lang w:bidi="ar-IQ"/>
        </w:rPr>
        <w:t>.</w:t>
      </w:r>
    </w:p>
    <w:tbl>
      <w:tblPr>
        <w:bidiVisual/>
        <w:tblW w:w="8292" w:type="dxa"/>
        <w:tblInd w:w="6" w:type="dxa"/>
        <w:tblLook w:val="04A0" w:firstRow="1" w:lastRow="0" w:firstColumn="1" w:lastColumn="0" w:noHBand="0" w:noVBand="1"/>
      </w:tblPr>
      <w:tblGrid>
        <w:gridCol w:w="3048"/>
        <w:gridCol w:w="1722"/>
        <w:gridCol w:w="2192"/>
        <w:gridCol w:w="1330"/>
      </w:tblGrid>
      <w:tr w:rsidR="00614A3D" w:rsidRPr="00F33E62" w14:paraId="7B71392B" w14:textId="77777777" w:rsidTr="00761D7B">
        <w:trPr>
          <w:trHeight w:val="392"/>
        </w:trPr>
        <w:tc>
          <w:tcPr>
            <w:tcW w:w="304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9175089" w14:textId="77777777" w:rsidR="0095355B" w:rsidRPr="00F33E62" w:rsidRDefault="0095355B" w:rsidP="00C915E2">
            <w:pPr>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tl/>
                <w:lang w:bidi="ar-IQ"/>
              </w:rPr>
              <w:t>المؤشر</w:t>
            </w:r>
          </w:p>
        </w:tc>
        <w:tc>
          <w:tcPr>
            <w:tcW w:w="172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E795761" w14:textId="2121339A" w:rsidR="0095355B" w:rsidRPr="00F33E62" w:rsidRDefault="0095355B" w:rsidP="00C915E2">
            <w:pPr>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tl/>
              </w:rPr>
              <w:t>النسبة</w:t>
            </w:r>
          </w:p>
          <w:p w14:paraId="101A2C9C" w14:textId="11C571CA" w:rsidR="0095355B" w:rsidRPr="00F33E62" w:rsidRDefault="0095355B" w:rsidP="00C915E2">
            <w:pPr>
              <w:spacing w:after="0" w:line="360" w:lineRule="auto"/>
              <w:jc w:val="center"/>
              <w:rPr>
                <w:rFonts w:asciiTheme="majorBidi" w:eastAsia="Times New Roman" w:hAnsiTheme="majorBidi" w:cstheme="majorBidi"/>
                <w:sz w:val="16"/>
                <w:szCs w:val="16"/>
                <w:rtl/>
              </w:rPr>
            </w:pPr>
            <w:r w:rsidRPr="00F33E62">
              <w:rPr>
                <w:rFonts w:asciiTheme="majorBidi" w:eastAsia="Times New Roman" w:hAnsiTheme="majorBidi" w:cstheme="majorBidi"/>
                <w:sz w:val="16"/>
                <w:szCs w:val="16"/>
                <w:rtl/>
              </w:rPr>
              <w:t>قبل تطبيق المعيار</w:t>
            </w:r>
          </w:p>
        </w:tc>
        <w:tc>
          <w:tcPr>
            <w:tcW w:w="219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72E26A0" w14:textId="5EAB19DD" w:rsidR="0095355B" w:rsidRPr="00F33E62" w:rsidRDefault="0095355B" w:rsidP="00C915E2">
            <w:pPr>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tl/>
              </w:rPr>
              <w:t>النسبة</w:t>
            </w:r>
          </w:p>
          <w:p w14:paraId="208CACAE" w14:textId="650C1810" w:rsidR="0095355B" w:rsidRPr="00F33E62" w:rsidRDefault="0095355B" w:rsidP="00C915E2">
            <w:pPr>
              <w:spacing w:after="0" w:line="360" w:lineRule="auto"/>
              <w:jc w:val="center"/>
              <w:rPr>
                <w:rFonts w:asciiTheme="majorBidi" w:eastAsia="Times New Roman" w:hAnsiTheme="majorBidi" w:cstheme="majorBidi"/>
                <w:sz w:val="16"/>
                <w:szCs w:val="16"/>
                <w:rtl/>
              </w:rPr>
            </w:pPr>
            <w:r w:rsidRPr="00F33E62">
              <w:rPr>
                <w:rFonts w:asciiTheme="majorBidi" w:eastAsia="Times New Roman" w:hAnsiTheme="majorBidi" w:cstheme="majorBidi"/>
                <w:sz w:val="16"/>
                <w:szCs w:val="16"/>
                <w:rtl/>
              </w:rPr>
              <w:t>بعد تطبيق المعيار</w:t>
            </w:r>
          </w:p>
        </w:tc>
        <w:tc>
          <w:tcPr>
            <w:tcW w:w="133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FC95FE8" w14:textId="77777777" w:rsidR="0095355B" w:rsidRPr="00F33E62" w:rsidRDefault="0095355B" w:rsidP="00C915E2">
            <w:pPr>
              <w:spacing w:after="0" w:line="360" w:lineRule="auto"/>
              <w:jc w:val="center"/>
              <w:rPr>
                <w:rFonts w:asciiTheme="majorBidi" w:eastAsia="Times New Roman" w:hAnsiTheme="majorBidi" w:cstheme="majorBidi"/>
                <w:sz w:val="16"/>
                <w:szCs w:val="16"/>
                <w:rtl/>
              </w:rPr>
            </w:pPr>
            <w:r w:rsidRPr="00F33E62">
              <w:rPr>
                <w:rFonts w:asciiTheme="majorBidi" w:eastAsia="Times New Roman" w:hAnsiTheme="majorBidi" w:cstheme="majorBidi"/>
                <w:sz w:val="16"/>
                <w:szCs w:val="16"/>
                <w:rtl/>
              </w:rPr>
              <w:t>نسبة الفرق</w:t>
            </w:r>
          </w:p>
        </w:tc>
      </w:tr>
      <w:tr w:rsidR="00614A3D" w:rsidRPr="00F33E62" w14:paraId="670297DF" w14:textId="77777777" w:rsidTr="00761D7B">
        <w:trPr>
          <w:trHeight w:val="664"/>
        </w:trPr>
        <w:tc>
          <w:tcPr>
            <w:tcW w:w="3048" w:type="dxa"/>
            <w:tcBorders>
              <w:top w:val="nil"/>
              <w:left w:val="single" w:sz="4" w:space="0" w:color="auto"/>
              <w:bottom w:val="single" w:sz="4" w:space="0" w:color="auto"/>
              <w:right w:val="single" w:sz="4" w:space="0" w:color="auto"/>
            </w:tcBorders>
            <w:shd w:val="clear" w:color="auto" w:fill="FFFFFF"/>
            <w:vAlign w:val="center"/>
            <w:hideMark/>
          </w:tcPr>
          <w:p w14:paraId="41AB2A6C" w14:textId="0D266CCA" w:rsidR="0095355B" w:rsidRPr="00F33E62" w:rsidRDefault="0095355B" w:rsidP="00C915E2">
            <w:pPr>
              <w:spacing w:after="0" w:line="360" w:lineRule="auto"/>
              <w:jc w:val="center"/>
              <w:rPr>
                <w:rFonts w:asciiTheme="majorBidi" w:eastAsia="Times New Roman" w:hAnsiTheme="majorBidi" w:cstheme="majorBidi"/>
                <w:sz w:val="16"/>
                <w:szCs w:val="16"/>
                <w:rtl/>
              </w:rPr>
            </w:pPr>
            <w:bookmarkStart w:id="66" w:name="_Hlk144900135"/>
            <w:r w:rsidRPr="00F33E62">
              <w:rPr>
                <w:rFonts w:asciiTheme="majorBidi" w:eastAsia="Times New Roman" w:hAnsiTheme="majorBidi" w:cstheme="majorBidi"/>
                <w:sz w:val="16"/>
                <w:szCs w:val="16"/>
                <w:rtl/>
                <w:lang w:bidi="ar-IQ"/>
              </w:rPr>
              <w:t>نسبة تخصيصات اجمالي الامتيازات</w:t>
            </w:r>
            <w:r w:rsidRPr="00F33E62">
              <w:rPr>
                <w:rFonts w:asciiTheme="majorBidi" w:eastAsia="Times New Roman" w:hAnsiTheme="majorBidi" w:cstheme="majorBidi"/>
                <w:sz w:val="16"/>
                <w:szCs w:val="16"/>
                <w:rtl/>
                <w:lang w:bidi="ar-IQ"/>
              </w:rPr>
              <w:br/>
              <w:t xml:space="preserve"> الممنوحة بحسب البعد الاجتماعي</w:t>
            </w:r>
            <w:bookmarkEnd w:id="66"/>
          </w:p>
        </w:tc>
        <w:tc>
          <w:tcPr>
            <w:tcW w:w="1722" w:type="dxa"/>
            <w:tcBorders>
              <w:top w:val="nil"/>
              <w:left w:val="single" w:sz="4" w:space="0" w:color="auto"/>
              <w:bottom w:val="single" w:sz="4" w:space="0" w:color="auto"/>
              <w:right w:val="single" w:sz="4" w:space="0" w:color="auto"/>
            </w:tcBorders>
            <w:shd w:val="clear" w:color="auto" w:fill="auto"/>
            <w:noWrap/>
            <w:vAlign w:val="center"/>
            <w:hideMark/>
          </w:tcPr>
          <w:p w14:paraId="5E873831" w14:textId="77777777" w:rsidR="0095355B" w:rsidRPr="00F33E62" w:rsidRDefault="0095355B" w:rsidP="00C915E2">
            <w:pPr>
              <w:bidi w:val="0"/>
              <w:spacing w:after="0" w:line="360" w:lineRule="auto"/>
              <w:jc w:val="center"/>
              <w:rPr>
                <w:rFonts w:asciiTheme="majorBidi" w:eastAsia="Times New Roman" w:hAnsiTheme="majorBidi" w:cstheme="majorBidi"/>
                <w:sz w:val="16"/>
                <w:szCs w:val="16"/>
                <w:rtl/>
              </w:rPr>
            </w:pPr>
            <w:r w:rsidRPr="00F33E62">
              <w:rPr>
                <w:rFonts w:asciiTheme="majorBidi" w:eastAsia="Times New Roman" w:hAnsiTheme="majorBidi" w:cstheme="majorBidi"/>
                <w:sz w:val="16"/>
                <w:szCs w:val="16"/>
              </w:rPr>
              <w:t>%4.64</w:t>
            </w:r>
          </w:p>
        </w:tc>
        <w:tc>
          <w:tcPr>
            <w:tcW w:w="2192" w:type="dxa"/>
            <w:tcBorders>
              <w:top w:val="nil"/>
              <w:left w:val="single" w:sz="4" w:space="0" w:color="auto"/>
              <w:bottom w:val="single" w:sz="4" w:space="0" w:color="auto"/>
              <w:right w:val="single" w:sz="4" w:space="0" w:color="auto"/>
            </w:tcBorders>
            <w:shd w:val="clear" w:color="auto" w:fill="auto"/>
            <w:noWrap/>
            <w:vAlign w:val="center"/>
            <w:hideMark/>
          </w:tcPr>
          <w:p w14:paraId="04838A2B" w14:textId="77777777" w:rsidR="0095355B" w:rsidRPr="00F33E62" w:rsidRDefault="0095355B" w:rsidP="00C915E2">
            <w:pPr>
              <w:bidi w:val="0"/>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Pr>
              <w:t>%21.66</w:t>
            </w:r>
          </w:p>
        </w:tc>
        <w:tc>
          <w:tcPr>
            <w:tcW w:w="1330" w:type="dxa"/>
            <w:tcBorders>
              <w:top w:val="nil"/>
              <w:left w:val="single" w:sz="4" w:space="0" w:color="auto"/>
              <w:bottom w:val="single" w:sz="4" w:space="0" w:color="auto"/>
              <w:right w:val="single" w:sz="4" w:space="0" w:color="auto"/>
            </w:tcBorders>
            <w:shd w:val="clear" w:color="auto" w:fill="auto"/>
            <w:noWrap/>
            <w:vAlign w:val="center"/>
            <w:hideMark/>
          </w:tcPr>
          <w:p w14:paraId="45584958" w14:textId="77777777" w:rsidR="0095355B" w:rsidRPr="00F33E62" w:rsidRDefault="0095355B" w:rsidP="00C915E2">
            <w:pPr>
              <w:bidi w:val="0"/>
              <w:spacing w:after="0" w:line="360" w:lineRule="auto"/>
              <w:jc w:val="center"/>
              <w:rPr>
                <w:rFonts w:asciiTheme="majorBidi" w:eastAsia="Times New Roman" w:hAnsiTheme="majorBidi" w:cstheme="majorBidi"/>
                <w:sz w:val="16"/>
                <w:szCs w:val="16"/>
              </w:rPr>
            </w:pPr>
            <w:bookmarkStart w:id="67" w:name="_Hlk144385773"/>
            <w:r w:rsidRPr="00F33E62">
              <w:rPr>
                <w:rFonts w:asciiTheme="majorBidi" w:eastAsia="Times New Roman" w:hAnsiTheme="majorBidi" w:cstheme="majorBidi"/>
                <w:sz w:val="16"/>
                <w:szCs w:val="16"/>
              </w:rPr>
              <w:t>%17.02</w:t>
            </w:r>
            <w:bookmarkEnd w:id="67"/>
          </w:p>
        </w:tc>
      </w:tr>
    </w:tbl>
    <w:p w14:paraId="69893D38" w14:textId="7E373498" w:rsidR="0095355B" w:rsidRPr="00C915E2" w:rsidRDefault="0095355B" w:rsidP="00C915E2">
      <w:pPr>
        <w:spacing w:after="0" w:line="360" w:lineRule="auto"/>
        <w:rPr>
          <w:rFonts w:asciiTheme="majorBidi" w:eastAsia="Times New Roman" w:hAnsiTheme="majorBidi" w:cstheme="majorBidi"/>
          <w:sz w:val="20"/>
          <w:szCs w:val="20"/>
          <w:rtl/>
        </w:rPr>
      </w:pPr>
      <w:bookmarkStart w:id="68" w:name="_Hlk144366985"/>
      <w:r w:rsidRPr="00C915E2">
        <w:rPr>
          <w:rFonts w:asciiTheme="majorBidi" w:eastAsia="Times New Roman" w:hAnsiTheme="majorBidi" w:cstheme="majorBidi"/>
          <w:sz w:val="20"/>
          <w:szCs w:val="20"/>
          <w:rtl/>
        </w:rPr>
        <w:t xml:space="preserve">    المصدر: الجدول من اعداد </w:t>
      </w:r>
      <w:r w:rsidR="00491FCA" w:rsidRPr="00C915E2">
        <w:rPr>
          <w:rFonts w:asciiTheme="majorBidi" w:eastAsia="Times New Roman" w:hAnsiTheme="majorBidi" w:cstheme="majorBidi"/>
          <w:sz w:val="20"/>
          <w:szCs w:val="20"/>
          <w:rtl/>
        </w:rPr>
        <w:t>الباحثين</w:t>
      </w:r>
      <w:r w:rsidRPr="00C915E2">
        <w:rPr>
          <w:rFonts w:asciiTheme="majorBidi" w:eastAsia="Times New Roman" w:hAnsiTheme="majorBidi" w:cstheme="majorBidi"/>
          <w:sz w:val="20"/>
          <w:szCs w:val="20"/>
          <w:rtl/>
        </w:rPr>
        <w:t xml:space="preserve"> بالاعتماد على الجداول (</w:t>
      </w:r>
      <w:r w:rsidR="00B113A0" w:rsidRPr="00C915E2">
        <w:rPr>
          <w:rFonts w:asciiTheme="majorBidi" w:eastAsia="Times New Roman" w:hAnsiTheme="majorBidi" w:cstheme="majorBidi"/>
          <w:sz w:val="20"/>
          <w:szCs w:val="20"/>
          <w:rtl/>
        </w:rPr>
        <w:t>14</w:t>
      </w:r>
      <w:r w:rsidRPr="00C915E2">
        <w:rPr>
          <w:rFonts w:asciiTheme="majorBidi" w:eastAsia="Times New Roman" w:hAnsiTheme="majorBidi" w:cstheme="majorBidi"/>
          <w:sz w:val="20"/>
          <w:szCs w:val="20"/>
          <w:rtl/>
        </w:rPr>
        <w:t>,</w:t>
      </w:r>
      <w:r w:rsidR="00B113A0" w:rsidRPr="00C915E2">
        <w:rPr>
          <w:rFonts w:asciiTheme="majorBidi" w:eastAsia="Times New Roman" w:hAnsiTheme="majorBidi" w:cstheme="majorBidi"/>
          <w:sz w:val="20"/>
          <w:szCs w:val="20"/>
          <w:rtl/>
        </w:rPr>
        <w:t>8</w:t>
      </w:r>
      <w:r w:rsidRPr="00C915E2">
        <w:rPr>
          <w:rFonts w:asciiTheme="majorBidi" w:eastAsia="Times New Roman" w:hAnsiTheme="majorBidi" w:cstheme="majorBidi"/>
          <w:sz w:val="20"/>
          <w:szCs w:val="20"/>
          <w:rtl/>
        </w:rPr>
        <w:t>).</w:t>
      </w:r>
    </w:p>
    <w:bookmarkEnd w:id="68"/>
    <w:p w14:paraId="1B30742B" w14:textId="4CFD541F" w:rsidR="007C59E2" w:rsidRPr="00C915E2" w:rsidRDefault="0095355B" w:rsidP="00C915E2">
      <w:pPr>
        <w:spacing w:after="0" w:line="360" w:lineRule="auto"/>
        <w:jc w:val="both"/>
        <w:rPr>
          <w:rFonts w:asciiTheme="majorBidi" w:eastAsia="Times New Roman" w:hAnsiTheme="majorBidi" w:cstheme="majorBidi"/>
          <w:sz w:val="20"/>
          <w:szCs w:val="20"/>
          <w:rtl/>
        </w:rPr>
      </w:pPr>
      <w:r w:rsidRPr="00C915E2">
        <w:rPr>
          <w:rFonts w:asciiTheme="majorBidi" w:eastAsia="Times New Roman" w:hAnsiTheme="majorBidi" w:cstheme="majorBidi"/>
          <w:sz w:val="20"/>
          <w:szCs w:val="20"/>
          <w:rtl/>
        </w:rPr>
        <w:t>يوضح الجدول (</w:t>
      </w:r>
      <w:r w:rsidR="00B113A0" w:rsidRPr="00C915E2">
        <w:rPr>
          <w:rFonts w:asciiTheme="majorBidi" w:eastAsia="Times New Roman" w:hAnsiTheme="majorBidi" w:cstheme="majorBidi"/>
          <w:sz w:val="20"/>
          <w:szCs w:val="20"/>
          <w:rtl/>
        </w:rPr>
        <w:t>20</w:t>
      </w:r>
      <w:r w:rsidRPr="00C915E2">
        <w:rPr>
          <w:rFonts w:asciiTheme="majorBidi" w:eastAsia="Times New Roman" w:hAnsiTheme="majorBidi" w:cstheme="majorBidi"/>
          <w:sz w:val="20"/>
          <w:szCs w:val="20"/>
          <w:rtl/>
        </w:rPr>
        <w:t xml:space="preserve">) ان نسبة تخصيصات اجمالي الامتيازات الممنوحة بحسب </w:t>
      </w:r>
      <w:r w:rsidR="00126DCD" w:rsidRPr="00C915E2">
        <w:rPr>
          <w:rFonts w:asciiTheme="majorBidi" w:eastAsia="Times New Roman" w:hAnsiTheme="majorBidi" w:cstheme="majorBidi"/>
          <w:sz w:val="20"/>
          <w:szCs w:val="20"/>
          <w:rtl/>
        </w:rPr>
        <w:t>ال</w:t>
      </w:r>
      <w:r w:rsidRPr="00C915E2">
        <w:rPr>
          <w:rFonts w:asciiTheme="majorBidi" w:eastAsia="Times New Roman" w:hAnsiTheme="majorBidi" w:cstheme="majorBidi"/>
          <w:sz w:val="20"/>
          <w:szCs w:val="20"/>
          <w:rtl/>
        </w:rPr>
        <w:t>نوع الاجتماعي قبل تطبيق المعيار بنسبة (4.64%)  وبعد تطبيق المعيار بنسبة (21.66%) ان الفرق بين تطبيق المعيار قبل وبعدها هو بنسبة (17.02%) اكثر من نسبة قبل تطبيق المعيار، وهي نسبة جيد</w:t>
      </w:r>
      <w:r w:rsidR="00126DCD" w:rsidRPr="00C915E2">
        <w:rPr>
          <w:rFonts w:asciiTheme="majorBidi" w:eastAsia="Times New Roman" w:hAnsiTheme="majorBidi" w:cstheme="majorBidi"/>
          <w:sz w:val="20"/>
          <w:szCs w:val="20"/>
          <w:rtl/>
        </w:rPr>
        <w:t>ة</w:t>
      </w:r>
      <w:r w:rsidRPr="00C915E2">
        <w:rPr>
          <w:rFonts w:asciiTheme="majorBidi" w:eastAsia="Times New Roman" w:hAnsiTheme="majorBidi" w:cstheme="majorBidi"/>
          <w:sz w:val="20"/>
          <w:szCs w:val="20"/>
          <w:rtl/>
        </w:rPr>
        <w:t xml:space="preserve"> للامتيازات الممنوحة لمنافع الموظفين قصيرة الاجل مثل(مخصصات السفر والايفاد،الاسكان،التدريب ،التاهيل ،الخدمات).</w:t>
      </w:r>
      <w:r w:rsidR="0041068C" w:rsidRPr="00C915E2">
        <w:rPr>
          <w:rFonts w:asciiTheme="majorBidi" w:eastAsia="Times New Roman" w:hAnsiTheme="majorBidi" w:cstheme="majorBidi"/>
          <w:sz w:val="20"/>
          <w:szCs w:val="20"/>
          <w:rtl/>
        </w:rPr>
        <w:t xml:space="preserve"> </w:t>
      </w:r>
      <w:r w:rsidRPr="00C915E2">
        <w:rPr>
          <w:rFonts w:asciiTheme="majorBidi" w:eastAsia="Times New Roman" w:hAnsiTheme="majorBidi" w:cstheme="majorBidi"/>
          <w:sz w:val="20"/>
          <w:szCs w:val="20"/>
          <w:rtl/>
        </w:rPr>
        <w:t xml:space="preserve">وإستنادا لما ورد أعلاه فقد تم قبول الفرضية الاولى للبحث </w:t>
      </w:r>
      <w:r w:rsidR="0098340C" w:rsidRPr="00C915E2">
        <w:rPr>
          <w:rFonts w:asciiTheme="majorBidi" w:eastAsia="Times New Roman" w:hAnsiTheme="majorBidi" w:cstheme="majorBidi"/>
          <w:sz w:val="20"/>
          <w:szCs w:val="20"/>
          <w:rtl/>
        </w:rPr>
        <w:t>أ</w:t>
      </w:r>
      <w:r w:rsidRPr="00C915E2">
        <w:rPr>
          <w:rFonts w:asciiTheme="majorBidi" w:eastAsia="Times New Roman" w:hAnsiTheme="majorBidi" w:cstheme="majorBidi"/>
          <w:sz w:val="20"/>
          <w:szCs w:val="20"/>
          <w:rtl/>
        </w:rPr>
        <w:t>لتي تنص (</w:t>
      </w:r>
      <w:r w:rsidR="0098340C" w:rsidRPr="00C915E2">
        <w:rPr>
          <w:rFonts w:asciiTheme="majorBidi" w:eastAsia="Times New Roman" w:hAnsiTheme="majorBidi" w:cstheme="majorBidi"/>
          <w:sz w:val="20"/>
          <w:szCs w:val="20"/>
          <w:rtl/>
        </w:rPr>
        <w:t>تساهم</w:t>
      </w:r>
      <w:r w:rsidRPr="00C915E2">
        <w:rPr>
          <w:rFonts w:asciiTheme="majorBidi" w:eastAsia="Times New Roman" w:hAnsiTheme="majorBidi" w:cstheme="majorBidi"/>
          <w:sz w:val="20"/>
          <w:szCs w:val="20"/>
          <w:rtl/>
        </w:rPr>
        <w:t xml:space="preserve"> المنافع الممنوحة للموظفين اثناء الخدمة على تحسين </w:t>
      </w:r>
      <w:r w:rsidR="00126DCD" w:rsidRPr="00C915E2">
        <w:rPr>
          <w:rFonts w:asciiTheme="majorBidi" w:eastAsia="Times New Roman" w:hAnsiTheme="majorBidi" w:cstheme="majorBidi"/>
          <w:sz w:val="20"/>
          <w:szCs w:val="20"/>
          <w:rtl/>
        </w:rPr>
        <w:t>ال</w:t>
      </w:r>
      <w:r w:rsidRPr="00C915E2">
        <w:rPr>
          <w:rFonts w:asciiTheme="majorBidi" w:eastAsia="Times New Roman" w:hAnsiTheme="majorBidi" w:cstheme="majorBidi"/>
          <w:sz w:val="20"/>
          <w:szCs w:val="20"/>
          <w:rtl/>
        </w:rPr>
        <w:t>عرض والافصاح للموازنة العامة التشغيلية).</w:t>
      </w:r>
    </w:p>
    <w:p w14:paraId="73A1CE51" w14:textId="77777777" w:rsidR="0095355B" w:rsidRPr="00C915E2" w:rsidRDefault="0095355B" w:rsidP="00C915E2">
      <w:pPr>
        <w:tabs>
          <w:tab w:val="left" w:pos="503"/>
        </w:tabs>
        <w:spacing w:after="0" w:line="360" w:lineRule="auto"/>
        <w:jc w:val="both"/>
        <w:rPr>
          <w:rFonts w:asciiTheme="majorBidi" w:eastAsia="Times New Roman" w:hAnsiTheme="majorBidi" w:cstheme="majorBidi"/>
          <w:b/>
          <w:bCs/>
          <w:sz w:val="20"/>
          <w:szCs w:val="20"/>
          <w:rtl/>
          <w:lang w:bidi="ar-IQ"/>
        </w:rPr>
      </w:pPr>
      <w:r w:rsidRPr="00C915E2">
        <w:rPr>
          <w:rFonts w:asciiTheme="majorBidi" w:eastAsia="Times New Roman" w:hAnsiTheme="majorBidi" w:cstheme="majorBidi"/>
          <w:b/>
          <w:bCs/>
          <w:sz w:val="20"/>
          <w:szCs w:val="20"/>
          <w:rtl/>
          <w:lang w:bidi="ar-IQ"/>
        </w:rPr>
        <w:t xml:space="preserve">ثالثا: </w:t>
      </w:r>
      <w:bookmarkStart w:id="69" w:name="_Hlk144366958"/>
      <w:r w:rsidRPr="00C915E2">
        <w:rPr>
          <w:rFonts w:asciiTheme="majorBidi" w:eastAsia="Times New Roman" w:hAnsiTheme="majorBidi" w:cstheme="majorBidi"/>
          <w:b/>
          <w:bCs/>
          <w:sz w:val="20"/>
          <w:szCs w:val="20"/>
          <w:rtl/>
          <w:lang w:bidi="ar-IQ"/>
        </w:rPr>
        <w:t xml:space="preserve">نسبة </w:t>
      </w:r>
      <w:bookmarkStart w:id="70" w:name="_Hlk144374167"/>
      <w:r w:rsidRPr="00C915E2">
        <w:rPr>
          <w:rFonts w:asciiTheme="majorBidi" w:eastAsia="Times New Roman" w:hAnsiTheme="majorBidi" w:cstheme="majorBidi"/>
          <w:b/>
          <w:bCs/>
          <w:sz w:val="20"/>
          <w:szCs w:val="20"/>
          <w:rtl/>
          <w:lang w:bidi="ar-IQ"/>
        </w:rPr>
        <w:t>النفقات التشغيلية الاساسية  الى اجمالي الموازنة  العامة التشغيلية</w:t>
      </w:r>
      <w:bookmarkEnd w:id="69"/>
      <w:bookmarkEnd w:id="70"/>
      <w:r w:rsidRPr="00C915E2">
        <w:rPr>
          <w:rFonts w:asciiTheme="majorBidi" w:eastAsia="Times New Roman" w:hAnsiTheme="majorBidi" w:cstheme="majorBidi"/>
          <w:b/>
          <w:bCs/>
          <w:sz w:val="20"/>
          <w:szCs w:val="20"/>
          <w:rtl/>
          <w:lang w:bidi="ar-IQ"/>
        </w:rPr>
        <w:t xml:space="preserve">: </w:t>
      </w:r>
    </w:p>
    <w:p w14:paraId="66443224" w14:textId="374EA710" w:rsidR="007C59E2" w:rsidRPr="00C915E2" w:rsidRDefault="0095355B" w:rsidP="00847AA3">
      <w:pPr>
        <w:tabs>
          <w:tab w:val="left" w:pos="503"/>
        </w:tabs>
        <w:spacing w:after="0" w:line="360" w:lineRule="auto"/>
        <w:jc w:val="both"/>
        <w:rPr>
          <w:rFonts w:asciiTheme="majorBidi" w:eastAsia="Times New Roman" w:hAnsiTheme="majorBidi" w:cstheme="majorBidi"/>
          <w:sz w:val="20"/>
          <w:szCs w:val="20"/>
          <w:lang w:bidi="ar-IQ"/>
        </w:rPr>
      </w:pPr>
      <w:r w:rsidRPr="00C915E2">
        <w:rPr>
          <w:rFonts w:asciiTheme="majorBidi" w:eastAsia="Times New Roman" w:hAnsiTheme="majorBidi" w:cstheme="majorBidi"/>
          <w:sz w:val="20"/>
          <w:szCs w:val="20"/>
          <w:rtl/>
          <w:lang w:bidi="ar-IQ"/>
        </w:rPr>
        <w:t xml:space="preserve">الجدول الآتي يبيّن التغييرات الحاصلة في نسبة النفقات التشغيلية الاساسية  الى اجمالي </w:t>
      </w:r>
      <w:r w:rsidR="00800A53" w:rsidRPr="00C915E2">
        <w:rPr>
          <w:rFonts w:asciiTheme="majorBidi" w:eastAsia="Times New Roman" w:hAnsiTheme="majorBidi" w:cstheme="majorBidi"/>
          <w:sz w:val="20"/>
          <w:szCs w:val="20"/>
          <w:rtl/>
          <w:lang w:bidi="ar-IQ"/>
        </w:rPr>
        <w:t>الموازنة العامة التشغيلية المستدامة</w:t>
      </w:r>
      <w:r w:rsidRPr="00C915E2">
        <w:rPr>
          <w:rFonts w:asciiTheme="majorBidi" w:eastAsia="Times New Roman" w:hAnsiTheme="majorBidi" w:cstheme="majorBidi"/>
          <w:sz w:val="20"/>
          <w:szCs w:val="20"/>
          <w:rtl/>
          <w:lang w:bidi="ar-IQ"/>
        </w:rPr>
        <w:t xml:space="preserve"> قبل وبعد تطبيق المعيار الدولي لسنة 2021: </w:t>
      </w:r>
    </w:p>
    <w:p w14:paraId="4569E8AD" w14:textId="5182CCA3" w:rsidR="00157DC5" w:rsidRPr="00C915E2" w:rsidRDefault="0095355B" w:rsidP="00C915E2">
      <w:pPr>
        <w:spacing w:after="0" w:line="360" w:lineRule="auto"/>
        <w:jc w:val="center"/>
        <w:rPr>
          <w:rFonts w:asciiTheme="majorBidi" w:eastAsia="Times New Roman" w:hAnsiTheme="majorBidi" w:cstheme="majorBidi"/>
          <w:sz w:val="20"/>
          <w:szCs w:val="20"/>
          <w:lang w:bidi="ar-IQ"/>
        </w:rPr>
      </w:pPr>
      <w:r w:rsidRPr="00C915E2">
        <w:rPr>
          <w:rFonts w:asciiTheme="majorBidi" w:eastAsia="Times New Roman" w:hAnsiTheme="majorBidi" w:cstheme="majorBidi"/>
          <w:sz w:val="20"/>
          <w:szCs w:val="20"/>
          <w:rtl/>
          <w:lang w:bidi="ar-IQ"/>
        </w:rPr>
        <w:t>الجدول (</w:t>
      </w:r>
      <w:r w:rsidR="00B1189E" w:rsidRPr="00C915E2">
        <w:rPr>
          <w:rFonts w:asciiTheme="majorBidi" w:eastAsia="Times New Roman" w:hAnsiTheme="majorBidi" w:cstheme="majorBidi"/>
          <w:sz w:val="20"/>
          <w:szCs w:val="20"/>
          <w:rtl/>
          <w:lang w:bidi="ar-IQ"/>
        </w:rPr>
        <w:t>21</w:t>
      </w:r>
      <w:r w:rsidRPr="00C915E2">
        <w:rPr>
          <w:rFonts w:asciiTheme="majorBidi" w:eastAsia="Times New Roman" w:hAnsiTheme="majorBidi" w:cstheme="majorBidi"/>
          <w:sz w:val="20"/>
          <w:szCs w:val="20"/>
          <w:rtl/>
          <w:lang w:bidi="ar-IQ"/>
        </w:rPr>
        <w:t>)</w:t>
      </w:r>
      <w:r w:rsidR="005B06CC" w:rsidRPr="00C915E2">
        <w:rPr>
          <w:rFonts w:asciiTheme="majorBidi" w:eastAsia="Times New Roman" w:hAnsiTheme="majorBidi" w:cstheme="majorBidi"/>
          <w:sz w:val="20"/>
          <w:szCs w:val="20"/>
          <w:rtl/>
          <w:lang w:bidi="ar-IQ"/>
        </w:rPr>
        <w:t xml:space="preserve"> </w:t>
      </w:r>
      <w:r w:rsidRPr="00C915E2">
        <w:rPr>
          <w:rFonts w:asciiTheme="majorBidi" w:eastAsia="Times New Roman" w:hAnsiTheme="majorBidi" w:cstheme="majorBidi"/>
          <w:sz w:val="20"/>
          <w:szCs w:val="20"/>
          <w:rtl/>
          <w:lang w:bidi="ar-IQ"/>
        </w:rPr>
        <w:t xml:space="preserve">نسبة النفقات التشغيلية الاساسية  الى اجمالي </w:t>
      </w:r>
      <w:r w:rsidR="00800A53" w:rsidRPr="00C915E2">
        <w:rPr>
          <w:rFonts w:asciiTheme="majorBidi" w:eastAsia="Times New Roman" w:hAnsiTheme="majorBidi" w:cstheme="majorBidi"/>
          <w:sz w:val="20"/>
          <w:szCs w:val="20"/>
          <w:rtl/>
          <w:lang w:bidi="ar-IQ"/>
        </w:rPr>
        <w:t>الموازنة العامة التشغيلية المستدامة</w:t>
      </w:r>
      <w:r w:rsidRPr="00C915E2">
        <w:rPr>
          <w:rFonts w:asciiTheme="majorBidi" w:eastAsia="Times New Roman" w:hAnsiTheme="majorBidi" w:cstheme="majorBidi"/>
          <w:sz w:val="20"/>
          <w:szCs w:val="20"/>
          <w:rtl/>
          <w:lang w:bidi="ar-IQ"/>
        </w:rPr>
        <w:t xml:space="preserve"> بحسب البعد الاجتماعي لرئاسة جامعة دهوك لسنة 2021 قبل وبعد تطبيق المعيار</w:t>
      </w:r>
      <w:r w:rsidR="00B113A0" w:rsidRPr="00C915E2">
        <w:rPr>
          <w:rFonts w:asciiTheme="majorBidi" w:eastAsia="Times New Roman" w:hAnsiTheme="majorBidi" w:cstheme="majorBidi"/>
          <w:sz w:val="20"/>
          <w:szCs w:val="20"/>
          <w:rtl/>
          <w:lang w:bidi="ar-IQ"/>
        </w:rPr>
        <w:t xml:space="preserve"> المحاسبي</w:t>
      </w:r>
      <w:r w:rsidRPr="00C915E2">
        <w:rPr>
          <w:rFonts w:asciiTheme="majorBidi" w:eastAsia="Times New Roman" w:hAnsiTheme="majorBidi" w:cstheme="majorBidi"/>
          <w:sz w:val="20"/>
          <w:szCs w:val="20"/>
          <w:rtl/>
          <w:lang w:bidi="ar-IQ"/>
        </w:rPr>
        <w:t xml:space="preserve"> الدولي للقطاع العام </w:t>
      </w:r>
      <w:bookmarkStart w:id="71" w:name="_Hlk144367145"/>
      <w:r w:rsidRPr="00C915E2">
        <w:rPr>
          <w:rFonts w:asciiTheme="majorBidi" w:eastAsia="Times New Roman" w:hAnsiTheme="majorBidi" w:cstheme="majorBidi"/>
          <w:sz w:val="20"/>
          <w:szCs w:val="20"/>
          <w:rtl/>
          <w:lang w:bidi="ar-IQ"/>
        </w:rPr>
        <w:t>(منافع الموظفين)</w:t>
      </w:r>
      <w:r w:rsidRPr="00C915E2">
        <w:rPr>
          <w:rFonts w:asciiTheme="majorBidi" w:eastAsia="Times New Roman" w:hAnsiTheme="majorBidi" w:cstheme="majorBidi"/>
          <w:sz w:val="20"/>
          <w:szCs w:val="20"/>
          <w:lang w:bidi="ar-IQ"/>
        </w:rPr>
        <w:t>IPSAS39</w:t>
      </w:r>
      <w:bookmarkEnd w:id="71"/>
      <w:r w:rsidRPr="00C915E2">
        <w:rPr>
          <w:rFonts w:asciiTheme="majorBidi" w:eastAsia="Times New Roman" w:hAnsiTheme="majorBidi" w:cstheme="majorBidi"/>
          <w:sz w:val="20"/>
          <w:szCs w:val="20"/>
          <w:rtl/>
          <w:lang w:bidi="ar-IQ"/>
        </w:rPr>
        <w:t>.</w:t>
      </w:r>
    </w:p>
    <w:tbl>
      <w:tblPr>
        <w:bidiVisual/>
        <w:tblW w:w="8600" w:type="dxa"/>
        <w:tblLook w:val="04A0" w:firstRow="1" w:lastRow="0" w:firstColumn="1" w:lastColumn="0" w:noHBand="0" w:noVBand="1"/>
      </w:tblPr>
      <w:tblGrid>
        <w:gridCol w:w="2395"/>
        <w:gridCol w:w="2340"/>
        <w:gridCol w:w="2610"/>
        <w:gridCol w:w="1255"/>
      </w:tblGrid>
      <w:tr w:rsidR="00614A3D" w:rsidRPr="00F33E62" w14:paraId="0A33263C" w14:textId="77777777" w:rsidTr="000F0357">
        <w:trPr>
          <w:trHeight w:val="370"/>
        </w:trPr>
        <w:tc>
          <w:tcPr>
            <w:tcW w:w="239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3BE710F" w14:textId="77777777" w:rsidR="0095355B" w:rsidRPr="00F33E62" w:rsidRDefault="0095355B" w:rsidP="00C915E2">
            <w:pPr>
              <w:spacing w:after="0" w:line="360" w:lineRule="auto"/>
              <w:rPr>
                <w:rFonts w:asciiTheme="majorBidi" w:eastAsia="Times New Roman" w:hAnsiTheme="majorBidi" w:cstheme="majorBidi"/>
                <w:sz w:val="16"/>
                <w:szCs w:val="16"/>
              </w:rPr>
            </w:pPr>
            <w:r w:rsidRPr="00F33E62">
              <w:rPr>
                <w:rFonts w:asciiTheme="majorBidi" w:eastAsia="Times New Roman" w:hAnsiTheme="majorBidi" w:cstheme="majorBidi"/>
                <w:sz w:val="16"/>
                <w:szCs w:val="16"/>
                <w:rtl/>
                <w:lang w:bidi="ar-IQ"/>
              </w:rPr>
              <w:t>المؤشر</w:t>
            </w:r>
          </w:p>
        </w:tc>
        <w:tc>
          <w:tcPr>
            <w:tcW w:w="234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C040CE3" w14:textId="77777777" w:rsidR="0095355B" w:rsidRPr="00F33E62" w:rsidRDefault="0095355B" w:rsidP="00C915E2">
            <w:pPr>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tl/>
              </w:rPr>
              <w:t xml:space="preserve">النسبة </w:t>
            </w:r>
          </w:p>
          <w:p w14:paraId="226F4266" w14:textId="77777777" w:rsidR="0095355B" w:rsidRPr="00F33E62" w:rsidRDefault="0095355B" w:rsidP="00C915E2">
            <w:pPr>
              <w:spacing w:after="0" w:line="360" w:lineRule="auto"/>
              <w:jc w:val="center"/>
              <w:rPr>
                <w:rFonts w:asciiTheme="majorBidi" w:eastAsia="Times New Roman" w:hAnsiTheme="majorBidi" w:cstheme="majorBidi"/>
                <w:sz w:val="16"/>
                <w:szCs w:val="16"/>
                <w:rtl/>
              </w:rPr>
            </w:pPr>
            <w:r w:rsidRPr="00F33E62">
              <w:rPr>
                <w:rFonts w:asciiTheme="majorBidi" w:eastAsia="Times New Roman" w:hAnsiTheme="majorBidi" w:cstheme="majorBidi"/>
                <w:sz w:val="16"/>
                <w:szCs w:val="16"/>
                <w:rtl/>
              </w:rPr>
              <w:t xml:space="preserve">قبل تطبيق المعيار </w:t>
            </w:r>
          </w:p>
        </w:tc>
        <w:tc>
          <w:tcPr>
            <w:tcW w:w="261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153060B" w14:textId="77777777" w:rsidR="0095355B" w:rsidRPr="00F33E62" w:rsidRDefault="0095355B" w:rsidP="00C915E2">
            <w:pPr>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tl/>
              </w:rPr>
              <w:t xml:space="preserve">النسبة </w:t>
            </w:r>
          </w:p>
          <w:p w14:paraId="091B9650" w14:textId="77777777" w:rsidR="0095355B" w:rsidRPr="00F33E62" w:rsidRDefault="0095355B" w:rsidP="00C915E2">
            <w:pPr>
              <w:spacing w:after="0" w:line="360" w:lineRule="auto"/>
              <w:jc w:val="center"/>
              <w:rPr>
                <w:rFonts w:asciiTheme="majorBidi" w:eastAsia="Times New Roman" w:hAnsiTheme="majorBidi" w:cstheme="majorBidi"/>
                <w:sz w:val="16"/>
                <w:szCs w:val="16"/>
                <w:rtl/>
              </w:rPr>
            </w:pPr>
            <w:r w:rsidRPr="00F33E62">
              <w:rPr>
                <w:rFonts w:asciiTheme="majorBidi" w:eastAsia="Times New Roman" w:hAnsiTheme="majorBidi" w:cstheme="majorBidi"/>
                <w:sz w:val="16"/>
                <w:szCs w:val="16"/>
                <w:rtl/>
              </w:rPr>
              <w:t xml:space="preserve">بعد تطبيق المعيار </w:t>
            </w:r>
          </w:p>
        </w:tc>
        <w:tc>
          <w:tcPr>
            <w:tcW w:w="125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2622507" w14:textId="77777777" w:rsidR="0095355B" w:rsidRPr="00F33E62" w:rsidRDefault="0095355B" w:rsidP="00C915E2">
            <w:pPr>
              <w:spacing w:after="0" w:line="360" w:lineRule="auto"/>
              <w:jc w:val="center"/>
              <w:rPr>
                <w:rFonts w:asciiTheme="majorBidi" w:eastAsia="Times New Roman" w:hAnsiTheme="majorBidi" w:cstheme="majorBidi"/>
                <w:sz w:val="16"/>
                <w:szCs w:val="16"/>
                <w:rtl/>
              </w:rPr>
            </w:pPr>
            <w:r w:rsidRPr="00F33E62">
              <w:rPr>
                <w:rFonts w:asciiTheme="majorBidi" w:eastAsia="Times New Roman" w:hAnsiTheme="majorBidi" w:cstheme="majorBidi"/>
                <w:sz w:val="16"/>
                <w:szCs w:val="16"/>
                <w:rtl/>
              </w:rPr>
              <w:t>نسبة الفرق</w:t>
            </w:r>
          </w:p>
        </w:tc>
      </w:tr>
      <w:tr w:rsidR="00614A3D" w:rsidRPr="00F33E62" w14:paraId="3E609C9F" w14:textId="77777777" w:rsidTr="00105FEA">
        <w:trPr>
          <w:trHeight w:val="918"/>
        </w:trPr>
        <w:tc>
          <w:tcPr>
            <w:tcW w:w="2395" w:type="dxa"/>
            <w:tcBorders>
              <w:top w:val="nil"/>
              <w:left w:val="single" w:sz="4" w:space="0" w:color="auto"/>
              <w:bottom w:val="single" w:sz="4" w:space="0" w:color="auto"/>
              <w:right w:val="single" w:sz="4" w:space="0" w:color="auto"/>
            </w:tcBorders>
            <w:shd w:val="clear" w:color="auto" w:fill="FFFFFF"/>
            <w:vAlign w:val="center"/>
            <w:hideMark/>
          </w:tcPr>
          <w:p w14:paraId="674E711D" w14:textId="45607706" w:rsidR="0095355B" w:rsidRPr="00F33E62" w:rsidRDefault="0095355B" w:rsidP="00C915E2">
            <w:pPr>
              <w:spacing w:after="0" w:line="360" w:lineRule="auto"/>
              <w:jc w:val="center"/>
              <w:rPr>
                <w:rFonts w:asciiTheme="majorBidi" w:eastAsia="Times New Roman" w:hAnsiTheme="majorBidi" w:cstheme="majorBidi"/>
                <w:sz w:val="16"/>
                <w:szCs w:val="16"/>
                <w:rtl/>
              </w:rPr>
            </w:pPr>
            <w:bookmarkStart w:id="72" w:name="_Hlk145018419"/>
            <w:r w:rsidRPr="00F33E62">
              <w:rPr>
                <w:rFonts w:asciiTheme="majorBidi" w:eastAsia="Times New Roman" w:hAnsiTheme="majorBidi" w:cstheme="majorBidi"/>
                <w:sz w:val="16"/>
                <w:szCs w:val="16"/>
                <w:rtl/>
              </w:rPr>
              <w:t>نسبة النفقات التشغيلية</w:t>
            </w:r>
            <w:r w:rsidRPr="00F33E62">
              <w:rPr>
                <w:rFonts w:asciiTheme="majorBidi" w:eastAsia="Times New Roman" w:hAnsiTheme="majorBidi" w:cstheme="majorBidi"/>
                <w:sz w:val="16"/>
                <w:szCs w:val="16"/>
                <w:rtl/>
              </w:rPr>
              <w:br/>
              <w:t xml:space="preserve"> الاساسية  الى اجمالي </w:t>
            </w:r>
            <w:r w:rsidR="00800A53" w:rsidRPr="00F33E62">
              <w:rPr>
                <w:rFonts w:asciiTheme="majorBidi" w:eastAsia="Times New Roman" w:hAnsiTheme="majorBidi" w:cstheme="majorBidi"/>
                <w:sz w:val="16"/>
                <w:szCs w:val="16"/>
                <w:rtl/>
              </w:rPr>
              <w:t>الموازنة العامة التشغيلية المستدامة</w:t>
            </w:r>
            <w:bookmarkEnd w:id="72"/>
          </w:p>
        </w:tc>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4756418A" w14:textId="77777777" w:rsidR="0095355B" w:rsidRPr="00F33E62" w:rsidRDefault="0095355B" w:rsidP="00C915E2">
            <w:pPr>
              <w:bidi w:val="0"/>
              <w:spacing w:after="0" w:line="360" w:lineRule="auto"/>
              <w:jc w:val="center"/>
              <w:rPr>
                <w:rFonts w:asciiTheme="majorBidi" w:eastAsia="Times New Roman" w:hAnsiTheme="majorBidi" w:cstheme="majorBidi"/>
                <w:b/>
                <w:bCs/>
                <w:sz w:val="16"/>
                <w:szCs w:val="16"/>
                <w:rtl/>
              </w:rPr>
            </w:pPr>
            <w:r w:rsidRPr="00F33E62">
              <w:rPr>
                <w:rFonts w:asciiTheme="majorBidi" w:eastAsia="Times New Roman" w:hAnsiTheme="majorBidi" w:cstheme="majorBidi"/>
                <w:b/>
                <w:bCs/>
                <w:sz w:val="16"/>
                <w:szCs w:val="16"/>
              </w:rPr>
              <w:t>%18</w:t>
            </w:r>
          </w:p>
        </w:tc>
        <w:tc>
          <w:tcPr>
            <w:tcW w:w="2610" w:type="dxa"/>
            <w:tcBorders>
              <w:top w:val="nil"/>
              <w:left w:val="single" w:sz="4" w:space="0" w:color="auto"/>
              <w:bottom w:val="single" w:sz="4" w:space="0" w:color="auto"/>
              <w:right w:val="single" w:sz="4" w:space="0" w:color="auto"/>
            </w:tcBorders>
            <w:shd w:val="clear" w:color="auto" w:fill="auto"/>
            <w:noWrap/>
            <w:vAlign w:val="center"/>
            <w:hideMark/>
          </w:tcPr>
          <w:p w14:paraId="531D17C9" w14:textId="77777777" w:rsidR="0095355B" w:rsidRPr="00F33E62" w:rsidRDefault="0095355B" w:rsidP="00C915E2">
            <w:pPr>
              <w:bidi w:val="0"/>
              <w:spacing w:after="0" w:line="360" w:lineRule="auto"/>
              <w:jc w:val="center"/>
              <w:rPr>
                <w:rFonts w:asciiTheme="majorBidi" w:eastAsia="Times New Roman" w:hAnsiTheme="majorBidi" w:cstheme="majorBidi"/>
                <w:b/>
                <w:bCs/>
                <w:sz w:val="16"/>
                <w:szCs w:val="16"/>
              </w:rPr>
            </w:pPr>
            <w:r w:rsidRPr="00F33E62">
              <w:rPr>
                <w:rFonts w:asciiTheme="majorBidi" w:eastAsia="Times New Roman" w:hAnsiTheme="majorBidi" w:cstheme="majorBidi"/>
                <w:b/>
                <w:bCs/>
                <w:sz w:val="16"/>
                <w:szCs w:val="16"/>
              </w:rPr>
              <w:t>%18</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1E264CE5" w14:textId="77777777" w:rsidR="0095355B" w:rsidRPr="00F33E62" w:rsidRDefault="0095355B" w:rsidP="00C915E2">
            <w:pPr>
              <w:bidi w:val="0"/>
              <w:spacing w:after="0" w:line="360" w:lineRule="auto"/>
              <w:jc w:val="center"/>
              <w:rPr>
                <w:rFonts w:asciiTheme="majorBidi" w:eastAsia="Times New Roman" w:hAnsiTheme="majorBidi" w:cstheme="majorBidi"/>
                <w:b/>
                <w:bCs/>
                <w:sz w:val="16"/>
                <w:szCs w:val="16"/>
              </w:rPr>
            </w:pPr>
            <w:r w:rsidRPr="00F33E62">
              <w:rPr>
                <w:rFonts w:asciiTheme="majorBidi" w:eastAsia="Times New Roman" w:hAnsiTheme="majorBidi" w:cstheme="majorBidi"/>
                <w:b/>
                <w:bCs/>
                <w:sz w:val="16"/>
                <w:szCs w:val="16"/>
              </w:rPr>
              <w:t>%0</w:t>
            </w:r>
          </w:p>
        </w:tc>
      </w:tr>
    </w:tbl>
    <w:p w14:paraId="1B6558C7" w14:textId="0EEE70BB" w:rsidR="0095355B" w:rsidRPr="00C915E2" w:rsidRDefault="0095355B" w:rsidP="00C915E2">
      <w:pPr>
        <w:spacing w:after="0" w:line="360" w:lineRule="auto"/>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 xml:space="preserve">المصدر: الجدول من اعداد </w:t>
      </w:r>
      <w:r w:rsidR="00491FCA" w:rsidRPr="00C915E2">
        <w:rPr>
          <w:rFonts w:asciiTheme="majorBidi" w:eastAsia="Times New Roman" w:hAnsiTheme="majorBidi" w:cstheme="majorBidi"/>
          <w:sz w:val="20"/>
          <w:szCs w:val="20"/>
          <w:rtl/>
          <w:lang w:bidi="ar-IQ"/>
        </w:rPr>
        <w:t>الباحثين</w:t>
      </w:r>
      <w:r w:rsidRPr="00C915E2">
        <w:rPr>
          <w:rFonts w:asciiTheme="majorBidi" w:eastAsia="Times New Roman" w:hAnsiTheme="majorBidi" w:cstheme="majorBidi"/>
          <w:sz w:val="20"/>
          <w:szCs w:val="20"/>
          <w:rtl/>
          <w:lang w:bidi="ar-IQ"/>
        </w:rPr>
        <w:t xml:space="preserve"> بالاعتماد على الجداول (</w:t>
      </w:r>
      <w:r w:rsidR="00B113A0" w:rsidRPr="00C915E2">
        <w:rPr>
          <w:rFonts w:asciiTheme="majorBidi" w:eastAsia="Times New Roman" w:hAnsiTheme="majorBidi" w:cstheme="majorBidi"/>
          <w:sz w:val="20"/>
          <w:szCs w:val="20"/>
          <w:rtl/>
          <w:lang w:bidi="ar-IQ"/>
        </w:rPr>
        <w:t>15،9</w:t>
      </w:r>
      <w:r w:rsidRPr="00C915E2">
        <w:rPr>
          <w:rFonts w:asciiTheme="majorBidi" w:eastAsia="Times New Roman" w:hAnsiTheme="majorBidi" w:cstheme="majorBidi"/>
          <w:sz w:val="20"/>
          <w:szCs w:val="20"/>
          <w:rtl/>
          <w:lang w:bidi="ar-IQ"/>
        </w:rPr>
        <w:t>).</w:t>
      </w:r>
    </w:p>
    <w:p w14:paraId="0BD0F613" w14:textId="693EA259" w:rsidR="007C59E2" w:rsidRPr="00C915E2" w:rsidRDefault="0095355B" w:rsidP="00C915E2">
      <w:pPr>
        <w:spacing w:after="0" w:line="360" w:lineRule="auto"/>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يوضح الجدول (</w:t>
      </w:r>
      <w:r w:rsidR="00B113A0" w:rsidRPr="00C915E2">
        <w:rPr>
          <w:rFonts w:asciiTheme="majorBidi" w:eastAsia="Times New Roman" w:hAnsiTheme="majorBidi" w:cstheme="majorBidi"/>
          <w:sz w:val="20"/>
          <w:szCs w:val="20"/>
          <w:rtl/>
          <w:lang w:bidi="ar-IQ"/>
        </w:rPr>
        <w:t>21</w:t>
      </w:r>
      <w:r w:rsidRPr="00C915E2">
        <w:rPr>
          <w:rFonts w:asciiTheme="majorBidi" w:eastAsia="Times New Roman" w:hAnsiTheme="majorBidi" w:cstheme="majorBidi"/>
          <w:sz w:val="20"/>
          <w:szCs w:val="20"/>
          <w:rtl/>
          <w:lang w:bidi="ar-IQ"/>
        </w:rPr>
        <w:t xml:space="preserve">) ان نسبة النفقات التشغيلية الاساسية  الى اجمالي </w:t>
      </w:r>
      <w:r w:rsidR="00800A53" w:rsidRPr="00C915E2">
        <w:rPr>
          <w:rFonts w:asciiTheme="majorBidi" w:eastAsia="Times New Roman" w:hAnsiTheme="majorBidi" w:cstheme="majorBidi"/>
          <w:sz w:val="20"/>
          <w:szCs w:val="20"/>
          <w:rtl/>
          <w:lang w:bidi="ar-IQ"/>
        </w:rPr>
        <w:t>الموازنة العامة التشغيلية المستدامة</w:t>
      </w:r>
      <w:r w:rsidRPr="00C915E2">
        <w:rPr>
          <w:rFonts w:asciiTheme="majorBidi" w:eastAsia="Times New Roman" w:hAnsiTheme="majorBidi" w:cstheme="majorBidi"/>
          <w:sz w:val="20"/>
          <w:szCs w:val="20"/>
          <w:rtl/>
          <w:lang w:bidi="ar-IQ"/>
        </w:rPr>
        <w:t xml:space="preserve"> </w:t>
      </w:r>
      <w:r w:rsidRPr="00C915E2">
        <w:rPr>
          <w:rFonts w:asciiTheme="majorBidi" w:eastAsia="Times New Roman" w:hAnsiTheme="majorBidi" w:cstheme="majorBidi"/>
          <w:sz w:val="20"/>
          <w:szCs w:val="20"/>
          <w:rtl/>
        </w:rPr>
        <w:t xml:space="preserve"> </w:t>
      </w:r>
      <w:r w:rsidRPr="00C915E2">
        <w:rPr>
          <w:rFonts w:asciiTheme="majorBidi" w:eastAsia="Times New Roman" w:hAnsiTheme="majorBidi" w:cstheme="majorBidi"/>
          <w:sz w:val="20"/>
          <w:szCs w:val="20"/>
          <w:rtl/>
          <w:lang w:bidi="ar-IQ"/>
        </w:rPr>
        <w:t xml:space="preserve">قبل تطبيق المعيار بنسبة (18%)  وبعد تطبيق المعيار بنسبة (18%) </w:t>
      </w:r>
      <w:r w:rsidR="00126DCD" w:rsidRPr="00C915E2">
        <w:rPr>
          <w:rFonts w:asciiTheme="majorBidi" w:eastAsia="Times New Roman" w:hAnsiTheme="majorBidi" w:cstheme="majorBidi"/>
          <w:sz w:val="20"/>
          <w:szCs w:val="20"/>
          <w:rtl/>
          <w:lang w:bidi="ar-IQ"/>
        </w:rPr>
        <w:t>أَ</w:t>
      </w:r>
      <w:r w:rsidRPr="00C915E2">
        <w:rPr>
          <w:rFonts w:asciiTheme="majorBidi" w:eastAsia="Times New Roman" w:hAnsiTheme="majorBidi" w:cstheme="majorBidi"/>
          <w:sz w:val="20"/>
          <w:szCs w:val="20"/>
          <w:rtl/>
          <w:lang w:bidi="ar-IQ"/>
        </w:rPr>
        <w:t>ن</w:t>
      </w:r>
      <w:r w:rsidR="00126DCD" w:rsidRPr="00C915E2">
        <w:rPr>
          <w:rFonts w:asciiTheme="majorBidi" w:eastAsia="Times New Roman" w:hAnsiTheme="majorBidi" w:cstheme="majorBidi"/>
          <w:sz w:val="20"/>
          <w:szCs w:val="20"/>
          <w:rtl/>
          <w:lang w:bidi="ar-IQ"/>
        </w:rPr>
        <w:t>َّ</w:t>
      </w:r>
      <w:r w:rsidRPr="00C915E2">
        <w:rPr>
          <w:rFonts w:asciiTheme="majorBidi" w:eastAsia="Times New Roman" w:hAnsiTheme="majorBidi" w:cstheme="majorBidi"/>
          <w:sz w:val="20"/>
          <w:szCs w:val="20"/>
          <w:rtl/>
          <w:lang w:bidi="ar-IQ"/>
        </w:rPr>
        <w:t xml:space="preserve"> الفرق بين تطبيق المعيار(منافع الموظفين)</w:t>
      </w:r>
      <w:r w:rsidRPr="00C915E2">
        <w:rPr>
          <w:rFonts w:asciiTheme="majorBidi" w:eastAsia="Times New Roman" w:hAnsiTheme="majorBidi" w:cstheme="majorBidi"/>
          <w:sz w:val="20"/>
          <w:szCs w:val="20"/>
          <w:lang w:bidi="ar-IQ"/>
        </w:rPr>
        <w:t>IPSAS39</w:t>
      </w:r>
      <w:r w:rsidRPr="00C915E2">
        <w:rPr>
          <w:rFonts w:asciiTheme="majorBidi" w:eastAsia="Times New Roman" w:hAnsiTheme="majorBidi" w:cstheme="majorBidi"/>
          <w:sz w:val="20"/>
          <w:szCs w:val="20"/>
          <w:rtl/>
          <w:lang w:bidi="ar-IQ"/>
        </w:rPr>
        <w:t xml:space="preserve"> قبل وبعدها هو بنسبة (0%) هي نفس النسبة والسبب يعود الى </w:t>
      </w:r>
      <w:r w:rsidR="00126DCD" w:rsidRPr="00C915E2">
        <w:rPr>
          <w:rFonts w:asciiTheme="majorBidi" w:eastAsia="Times New Roman" w:hAnsiTheme="majorBidi" w:cstheme="majorBidi"/>
          <w:sz w:val="20"/>
          <w:szCs w:val="20"/>
          <w:rtl/>
          <w:lang w:bidi="ar-IQ"/>
        </w:rPr>
        <w:t>أ</w:t>
      </w:r>
      <w:r w:rsidRPr="00C915E2">
        <w:rPr>
          <w:rFonts w:asciiTheme="majorBidi" w:eastAsia="Times New Roman" w:hAnsiTheme="majorBidi" w:cstheme="majorBidi"/>
          <w:sz w:val="20"/>
          <w:szCs w:val="20"/>
          <w:rtl/>
          <w:lang w:bidi="ar-IQ"/>
        </w:rPr>
        <w:t>ن المؤشر يشير الى تخصيصات الن</w:t>
      </w:r>
      <w:r w:rsidR="007D470A" w:rsidRPr="00C915E2">
        <w:rPr>
          <w:rFonts w:asciiTheme="majorBidi" w:eastAsia="Times New Roman" w:hAnsiTheme="majorBidi" w:cstheme="majorBidi"/>
          <w:sz w:val="20"/>
          <w:szCs w:val="20"/>
          <w:rtl/>
          <w:lang w:bidi="ar-IQ"/>
        </w:rPr>
        <w:t>ف</w:t>
      </w:r>
      <w:r w:rsidRPr="00C915E2">
        <w:rPr>
          <w:rFonts w:asciiTheme="majorBidi" w:eastAsia="Times New Roman" w:hAnsiTheme="majorBidi" w:cstheme="majorBidi"/>
          <w:sz w:val="20"/>
          <w:szCs w:val="20"/>
          <w:rtl/>
          <w:lang w:bidi="ar-IQ"/>
        </w:rPr>
        <w:t xml:space="preserve">قات العامة الى تخصيصات </w:t>
      </w:r>
      <w:r w:rsidR="00800A53" w:rsidRPr="00C915E2">
        <w:rPr>
          <w:rFonts w:asciiTheme="majorBidi" w:eastAsia="Times New Roman" w:hAnsiTheme="majorBidi" w:cstheme="majorBidi"/>
          <w:sz w:val="20"/>
          <w:szCs w:val="20"/>
          <w:rtl/>
          <w:lang w:bidi="ar-IQ"/>
        </w:rPr>
        <w:t>الموازنة العامة التشغيلية المستدامة</w:t>
      </w:r>
      <w:r w:rsidRPr="00C915E2">
        <w:rPr>
          <w:rFonts w:asciiTheme="majorBidi" w:eastAsia="Times New Roman" w:hAnsiTheme="majorBidi" w:cstheme="majorBidi"/>
          <w:sz w:val="20"/>
          <w:szCs w:val="20"/>
          <w:rtl/>
          <w:lang w:bidi="ar-IQ"/>
        </w:rPr>
        <w:t xml:space="preserve"> وهذا لايوثر على المعيار منافع الموظفين </w:t>
      </w:r>
      <w:r w:rsidRPr="00C915E2">
        <w:rPr>
          <w:rFonts w:asciiTheme="majorBidi" w:eastAsia="Times New Roman" w:hAnsiTheme="majorBidi" w:cstheme="majorBidi"/>
          <w:sz w:val="20"/>
          <w:szCs w:val="20"/>
          <w:lang w:bidi="ar-IQ"/>
        </w:rPr>
        <w:t>IPSAS39</w:t>
      </w:r>
      <w:r w:rsidRPr="00C915E2">
        <w:rPr>
          <w:rFonts w:asciiTheme="majorBidi" w:eastAsia="Times New Roman" w:hAnsiTheme="majorBidi" w:cstheme="majorBidi"/>
          <w:sz w:val="20"/>
          <w:szCs w:val="20"/>
          <w:rtl/>
          <w:lang w:bidi="ar-IQ"/>
        </w:rPr>
        <w:t>.</w:t>
      </w:r>
    </w:p>
    <w:p w14:paraId="4A6E0BFE" w14:textId="77777777" w:rsidR="0095355B" w:rsidRPr="00C915E2" w:rsidRDefault="0095355B" w:rsidP="00C915E2">
      <w:pPr>
        <w:tabs>
          <w:tab w:val="left" w:pos="991"/>
        </w:tabs>
        <w:spacing w:after="0" w:line="360" w:lineRule="auto"/>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b/>
          <w:bCs/>
          <w:sz w:val="20"/>
          <w:szCs w:val="20"/>
          <w:rtl/>
        </w:rPr>
        <w:t xml:space="preserve">رابعا: </w:t>
      </w:r>
      <w:bookmarkStart w:id="73" w:name="_Hlk144374397"/>
      <w:r w:rsidRPr="00C915E2">
        <w:rPr>
          <w:rFonts w:asciiTheme="majorBidi" w:eastAsia="Times New Roman" w:hAnsiTheme="majorBidi" w:cstheme="majorBidi"/>
          <w:b/>
          <w:bCs/>
          <w:sz w:val="20"/>
          <w:szCs w:val="20"/>
          <w:rtl/>
        </w:rPr>
        <w:t>نسبة النفقات المخصصة للابعاد الاجتماعية كتسهيلات وظيفية داعمة الى اجمالي الموازنة</w:t>
      </w:r>
      <w:bookmarkEnd w:id="73"/>
      <w:r w:rsidRPr="00C915E2">
        <w:rPr>
          <w:rFonts w:asciiTheme="majorBidi" w:eastAsia="Times New Roman" w:hAnsiTheme="majorBidi" w:cstheme="majorBidi"/>
          <w:b/>
          <w:bCs/>
          <w:sz w:val="20"/>
          <w:szCs w:val="20"/>
          <w:rtl/>
        </w:rPr>
        <w:t>:</w:t>
      </w:r>
      <w:r w:rsidRPr="00C915E2">
        <w:rPr>
          <w:rFonts w:asciiTheme="majorBidi" w:eastAsia="Times New Roman" w:hAnsiTheme="majorBidi" w:cstheme="majorBidi"/>
          <w:sz w:val="20"/>
          <w:szCs w:val="20"/>
          <w:rtl/>
          <w:lang w:bidi="ar-IQ"/>
        </w:rPr>
        <w:t xml:space="preserve"> </w:t>
      </w:r>
    </w:p>
    <w:p w14:paraId="6889943D" w14:textId="08A1B08E" w:rsidR="00761D7B" w:rsidRPr="00C915E2" w:rsidRDefault="0095355B" w:rsidP="00F33E62">
      <w:pPr>
        <w:spacing w:after="0" w:line="360" w:lineRule="auto"/>
        <w:jc w:val="both"/>
        <w:rPr>
          <w:rFonts w:asciiTheme="majorBidi" w:eastAsia="Times New Roman" w:hAnsiTheme="majorBidi" w:cstheme="majorBidi"/>
          <w:sz w:val="20"/>
          <w:szCs w:val="20"/>
          <w:lang w:bidi="ar-IQ"/>
        </w:rPr>
      </w:pPr>
      <w:bookmarkStart w:id="74" w:name="_Hlk144374641"/>
      <w:r w:rsidRPr="00C915E2">
        <w:rPr>
          <w:rFonts w:asciiTheme="majorBidi" w:eastAsia="Times New Roman" w:hAnsiTheme="majorBidi" w:cstheme="majorBidi"/>
          <w:sz w:val="20"/>
          <w:szCs w:val="20"/>
          <w:rtl/>
          <w:lang w:bidi="ar-IQ"/>
        </w:rPr>
        <w:t xml:space="preserve">الجدول الآتي يبيّن التغييرات الحاصلة في نسبة النفقات المخصصة للابعاد الاجتماعية كتسهيلات وظيفية داعمة الى اجمالي </w:t>
      </w:r>
      <w:r w:rsidR="00800A53" w:rsidRPr="00C915E2">
        <w:rPr>
          <w:rFonts w:asciiTheme="majorBidi" w:eastAsia="Times New Roman" w:hAnsiTheme="majorBidi" w:cstheme="majorBidi"/>
          <w:sz w:val="20"/>
          <w:szCs w:val="20"/>
          <w:rtl/>
          <w:lang w:bidi="ar-IQ"/>
        </w:rPr>
        <w:t>الموازنة العامة التشغيلية المستدامة</w:t>
      </w:r>
      <w:r w:rsidRPr="00C915E2">
        <w:rPr>
          <w:rFonts w:asciiTheme="majorBidi" w:eastAsia="Times New Roman" w:hAnsiTheme="majorBidi" w:cstheme="majorBidi"/>
          <w:sz w:val="20"/>
          <w:szCs w:val="20"/>
          <w:rtl/>
          <w:lang w:bidi="ar-IQ"/>
        </w:rPr>
        <w:t xml:space="preserve"> قبل وبعد تطبيق المعيار الدولي لسنة 2021: </w:t>
      </w:r>
      <w:bookmarkEnd w:id="74"/>
    </w:p>
    <w:p w14:paraId="0C44209C" w14:textId="7CBC8D67" w:rsidR="0095355B" w:rsidRPr="00C915E2" w:rsidRDefault="0095355B" w:rsidP="00C915E2">
      <w:pPr>
        <w:spacing w:after="0" w:line="360" w:lineRule="auto"/>
        <w:jc w:val="center"/>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الجدول (</w:t>
      </w:r>
      <w:r w:rsidR="00B1189E" w:rsidRPr="00C915E2">
        <w:rPr>
          <w:rFonts w:asciiTheme="majorBidi" w:eastAsia="Times New Roman" w:hAnsiTheme="majorBidi" w:cstheme="majorBidi"/>
          <w:sz w:val="20"/>
          <w:szCs w:val="20"/>
          <w:rtl/>
          <w:lang w:bidi="ar-IQ"/>
        </w:rPr>
        <w:t>22</w:t>
      </w:r>
      <w:r w:rsidRPr="00C915E2">
        <w:rPr>
          <w:rFonts w:asciiTheme="majorBidi" w:eastAsia="Times New Roman" w:hAnsiTheme="majorBidi" w:cstheme="majorBidi"/>
          <w:sz w:val="20"/>
          <w:szCs w:val="20"/>
          <w:rtl/>
          <w:lang w:bidi="ar-IQ"/>
        </w:rPr>
        <w:t>)</w:t>
      </w:r>
      <w:r w:rsidR="006814D0" w:rsidRPr="00C915E2">
        <w:rPr>
          <w:rFonts w:asciiTheme="majorBidi" w:eastAsia="Times New Roman" w:hAnsiTheme="majorBidi" w:cstheme="majorBidi"/>
          <w:sz w:val="20"/>
          <w:szCs w:val="20"/>
          <w:rtl/>
          <w:lang w:bidi="ar-IQ"/>
        </w:rPr>
        <w:t xml:space="preserve"> </w:t>
      </w:r>
      <w:r w:rsidRPr="00C915E2">
        <w:rPr>
          <w:rFonts w:asciiTheme="majorBidi" w:eastAsia="Times New Roman" w:hAnsiTheme="majorBidi" w:cstheme="majorBidi"/>
          <w:sz w:val="20"/>
          <w:szCs w:val="20"/>
          <w:rtl/>
        </w:rPr>
        <w:t xml:space="preserve">نسبة النفقات المخصصة للابعاد الاجتماعية كتسهيلات وظيفية داعمة الى اجمالي الموازنة </w:t>
      </w:r>
      <w:bookmarkStart w:id="75" w:name="_Hlk144368247"/>
      <w:r w:rsidRPr="00C915E2">
        <w:rPr>
          <w:rFonts w:asciiTheme="majorBidi" w:eastAsia="Times New Roman" w:hAnsiTheme="majorBidi" w:cstheme="majorBidi"/>
          <w:sz w:val="20"/>
          <w:szCs w:val="20"/>
          <w:rtl/>
        </w:rPr>
        <w:t>بحسب البعد الاجتماعي لرئاسة جامعة دهوك لسنة 2021 قبل وبعد تطبيق المعيار</w:t>
      </w:r>
      <w:r w:rsidR="00B113A0" w:rsidRPr="00C915E2">
        <w:rPr>
          <w:rFonts w:asciiTheme="majorBidi" w:eastAsia="Times New Roman" w:hAnsiTheme="majorBidi" w:cstheme="majorBidi"/>
          <w:sz w:val="20"/>
          <w:szCs w:val="20"/>
          <w:rtl/>
        </w:rPr>
        <w:t xml:space="preserve"> المحاسبي</w:t>
      </w:r>
      <w:r w:rsidRPr="00C915E2">
        <w:rPr>
          <w:rFonts w:asciiTheme="majorBidi" w:eastAsia="Times New Roman" w:hAnsiTheme="majorBidi" w:cstheme="majorBidi"/>
          <w:sz w:val="20"/>
          <w:szCs w:val="20"/>
          <w:rtl/>
        </w:rPr>
        <w:t xml:space="preserve"> الدولي للقطاع العام (منافع الموظفين)</w:t>
      </w:r>
      <w:r w:rsidRPr="00C915E2">
        <w:rPr>
          <w:rFonts w:asciiTheme="majorBidi" w:eastAsia="Times New Roman" w:hAnsiTheme="majorBidi" w:cstheme="majorBidi"/>
          <w:sz w:val="20"/>
          <w:szCs w:val="20"/>
        </w:rPr>
        <w:t>IPSAS39</w:t>
      </w:r>
      <w:r w:rsidRPr="00C915E2">
        <w:rPr>
          <w:rFonts w:asciiTheme="majorBidi" w:eastAsia="Times New Roman" w:hAnsiTheme="majorBidi" w:cstheme="majorBidi"/>
          <w:sz w:val="20"/>
          <w:szCs w:val="20"/>
          <w:rtl/>
        </w:rPr>
        <w:t>.</w:t>
      </w:r>
    </w:p>
    <w:tbl>
      <w:tblPr>
        <w:bidiVisual/>
        <w:tblW w:w="8659" w:type="dxa"/>
        <w:tblLook w:val="04A0" w:firstRow="1" w:lastRow="0" w:firstColumn="1" w:lastColumn="0" w:noHBand="0" w:noVBand="1"/>
      </w:tblPr>
      <w:tblGrid>
        <w:gridCol w:w="3845"/>
        <w:gridCol w:w="1701"/>
        <w:gridCol w:w="1768"/>
        <w:gridCol w:w="1345"/>
      </w:tblGrid>
      <w:tr w:rsidR="00614A3D" w:rsidRPr="00F33E62" w14:paraId="5F55644D" w14:textId="77777777" w:rsidTr="006814D0">
        <w:trPr>
          <w:trHeight w:val="370"/>
        </w:trPr>
        <w:tc>
          <w:tcPr>
            <w:tcW w:w="38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bookmarkEnd w:id="75"/>
          <w:p w14:paraId="2CA3A6A9" w14:textId="77777777" w:rsidR="0095355B" w:rsidRPr="00F33E62" w:rsidRDefault="0095355B" w:rsidP="00C915E2">
            <w:pPr>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tl/>
                <w:lang w:bidi="ar-IQ"/>
              </w:rPr>
              <w:t>المؤشر</w:t>
            </w:r>
          </w:p>
        </w:tc>
        <w:tc>
          <w:tcPr>
            <w:tcW w:w="170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D3D7EC2" w14:textId="77777777" w:rsidR="0095355B" w:rsidRPr="00F33E62" w:rsidRDefault="0095355B" w:rsidP="00C915E2">
            <w:pPr>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tl/>
              </w:rPr>
              <w:t xml:space="preserve">النسبة </w:t>
            </w:r>
          </w:p>
          <w:p w14:paraId="5B349864" w14:textId="77777777" w:rsidR="0095355B" w:rsidRPr="00F33E62" w:rsidRDefault="0095355B" w:rsidP="00C915E2">
            <w:pPr>
              <w:spacing w:after="0" w:line="360" w:lineRule="auto"/>
              <w:jc w:val="center"/>
              <w:rPr>
                <w:rFonts w:asciiTheme="majorBidi" w:eastAsia="Times New Roman" w:hAnsiTheme="majorBidi" w:cstheme="majorBidi"/>
                <w:sz w:val="16"/>
                <w:szCs w:val="16"/>
                <w:rtl/>
              </w:rPr>
            </w:pPr>
            <w:r w:rsidRPr="00F33E62">
              <w:rPr>
                <w:rFonts w:asciiTheme="majorBidi" w:eastAsia="Times New Roman" w:hAnsiTheme="majorBidi" w:cstheme="majorBidi"/>
                <w:sz w:val="16"/>
                <w:szCs w:val="16"/>
                <w:rtl/>
              </w:rPr>
              <w:t xml:space="preserve">قبل تطبيق المعيار </w:t>
            </w:r>
          </w:p>
        </w:tc>
        <w:tc>
          <w:tcPr>
            <w:tcW w:w="176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BC70BD9" w14:textId="77777777" w:rsidR="0095355B" w:rsidRPr="00F33E62" w:rsidRDefault="0095355B" w:rsidP="00C915E2">
            <w:pPr>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tl/>
              </w:rPr>
              <w:t xml:space="preserve">النسبة </w:t>
            </w:r>
          </w:p>
          <w:p w14:paraId="6E1E3D4D" w14:textId="77777777" w:rsidR="0095355B" w:rsidRPr="00F33E62" w:rsidRDefault="0095355B" w:rsidP="00C915E2">
            <w:pPr>
              <w:spacing w:after="0" w:line="360" w:lineRule="auto"/>
              <w:jc w:val="center"/>
              <w:rPr>
                <w:rFonts w:asciiTheme="majorBidi" w:eastAsia="Times New Roman" w:hAnsiTheme="majorBidi" w:cstheme="majorBidi"/>
                <w:sz w:val="16"/>
                <w:szCs w:val="16"/>
                <w:rtl/>
              </w:rPr>
            </w:pPr>
            <w:r w:rsidRPr="00F33E62">
              <w:rPr>
                <w:rFonts w:asciiTheme="majorBidi" w:eastAsia="Times New Roman" w:hAnsiTheme="majorBidi" w:cstheme="majorBidi"/>
                <w:sz w:val="16"/>
                <w:szCs w:val="16"/>
                <w:rtl/>
              </w:rPr>
              <w:t xml:space="preserve">بعد تطبيق المعيار </w:t>
            </w:r>
          </w:p>
        </w:tc>
        <w:tc>
          <w:tcPr>
            <w:tcW w:w="134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9229907" w14:textId="77777777" w:rsidR="0095355B" w:rsidRPr="00F33E62" w:rsidRDefault="0095355B" w:rsidP="00C915E2">
            <w:pPr>
              <w:spacing w:after="0" w:line="360" w:lineRule="auto"/>
              <w:jc w:val="center"/>
              <w:rPr>
                <w:rFonts w:asciiTheme="majorBidi" w:eastAsia="Times New Roman" w:hAnsiTheme="majorBidi" w:cstheme="majorBidi"/>
                <w:sz w:val="16"/>
                <w:szCs w:val="16"/>
                <w:rtl/>
              </w:rPr>
            </w:pPr>
            <w:r w:rsidRPr="00F33E62">
              <w:rPr>
                <w:rFonts w:asciiTheme="majorBidi" w:eastAsia="Times New Roman" w:hAnsiTheme="majorBidi" w:cstheme="majorBidi"/>
                <w:sz w:val="16"/>
                <w:szCs w:val="16"/>
                <w:rtl/>
              </w:rPr>
              <w:t>نسبة الفرق</w:t>
            </w:r>
          </w:p>
        </w:tc>
      </w:tr>
      <w:tr w:rsidR="00614A3D" w:rsidRPr="00F33E62" w14:paraId="09AEA78D" w14:textId="77777777" w:rsidTr="006814D0">
        <w:trPr>
          <w:trHeight w:val="876"/>
        </w:trPr>
        <w:tc>
          <w:tcPr>
            <w:tcW w:w="3845" w:type="dxa"/>
            <w:tcBorders>
              <w:top w:val="nil"/>
              <w:left w:val="single" w:sz="4" w:space="0" w:color="auto"/>
              <w:bottom w:val="single" w:sz="4" w:space="0" w:color="auto"/>
              <w:right w:val="single" w:sz="4" w:space="0" w:color="auto"/>
            </w:tcBorders>
            <w:shd w:val="clear" w:color="auto" w:fill="FFFFFF"/>
            <w:vAlign w:val="center"/>
            <w:hideMark/>
          </w:tcPr>
          <w:p w14:paraId="69F5D81B" w14:textId="6B6AFCB5" w:rsidR="0095355B" w:rsidRPr="00F33E62" w:rsidRDefault="0095355B" w:rsidP="00C915E2">
            <w:pPr>
              <w:spacing w:after="0" w:line="360" w:lineRule="auto"/>
              <w:jc w:val="center"/>
              <w:rPr>
                <w:rFonts w:asciiTheme="majorBidi" w:eastAsia="Times New Roman" w:hAnsiTheme="majorBidi" w:cstheme="majorBidi"/>
                <w:sz w:val="16"/>
                <w:szCs w:val="16"/>
                <w:rtl/>
              </w:rPr>
            </w:pPr>
            <w:r w:rsidRPr="00F33E62">
              <w:rPr>
                <w:rFonts w:asciiTheme="majorBidi" w:eastAsia="Times New Roman" w:hAnsiTheme="majorBidi" w:cstheme="majorBidi"/>
                <w:sz w:val="16"/>
                <w:szCs w:val="16"/>
                <w:rtl/>
              </w:rPr>
              <w:t>نسبة النفقات المخصصة للابعاد</w:t>
            </w:r>
            <w:r w:rsidRPr="00F33E62">
              <w:rPr>
                <w:rFonts w:asciiTheme="majorBidi" w:eastAsia="Times New Roman" w:hAnsiTheme="majorBidi" w:cstheme="majorBidi"/>
                <w:sz w:val="16"/>
                <w:szCs w:val="16"/>
                <w:rtl/>
              </w:rPr>
              <w:br/>
              <w:t xml:space="preserve"> الاجتماعية كتسهيلات وظيفية داعمة الى اجمالي </w:t>
            </w:r>
            <w:r w:rsidR="00800A53" w:rsidRPr="00F33E62">
              <w:rPr>
                <w:rFonts w:asciiTheme="majorBidi" w:eastAsia="Times New Roman" w:hAnsiTheme="majorBidi" w:cstheme="majorBidi"/>
                <w:sz w:val="16"/>
                <w:szCs w:val="16"/>
                <w:rtl/>
              </w:rPr>
              <w:t>الموازنة العامة التشغيلية المستدامة</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770607F" w14:textId="77777777" w:rsidR="0095355B" w:rsidRPr="00F33E62" w:rsidRDefault="0095355B" w:rsidP="00C915E2">
            <w:pPr>
              <w:bidi w:val="0"/>
              <w:spacing w:after="0" w:line="360" w:lineRule="auto"/>
              <w:jc w:val="center"/>
              <w:rPr>
                <w:rFonts w:asciiTheme="majorBidi" w:eastAsia="Times New Roman" w:hAnsiTheme="majorBidi" w:cstheme="majorBidi"/>
                <w:sz w:val="16"/>
                <w:szCs w:val="16"/>
                <w:rtl/>
              </w:rPr>
            </w:pPr>
            <w:r w:rsidRPr="00F33E62">
              <w:rPr>
                <w:rFonts w:asciiTheme="majorBidi" w:eastAsia="Times New Roman" w:hAnsiTheme="majorBidi" w:cstheme="majorBidi"/>
                <w:sz w:val="16"/>
                <w:szCs w:val="16"/>
              </w:rPr>
              <w:t>%1.4</w:t>
            </w:r>
          </w:p>
        </w:tc>
        <w:tc>
          <w:tcPr>
            <w:tcW w:w="1768" w:type="dxa"/>
            <w:tcBorders>
              <w:top w:val="nil"/>
              <w:left w:val="single" w:sz="4" w:space="0" w:color="auto"/>
              <w:bottom w:val="single" w:sz="4" w:space="0" w:color="auto"/>
              <w:right w:val="single" w:sz="4" w:space="0" w:color="auto"/>
            </w:tcBorders>
            <w:shd w:val="clear" w:color="auto" w:fill="auto"/>
            <w:noWrap/>
            <w:vAlign w:val="center"/>
            <w:hideMark/>
          </w:tcPr>
          <w:p w14:paraId="4D32B610" w14:textId="67084758" w:rsidR="0095355B" w:rsidRPr="00F33E62" w:rsidRDefault="0095355B" w:rsidP="00C915E2">
            <w:pPr>
              <w:bidi w:val="0"/>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Pr>
              <w:t>%3.3</w:t>
            </w:r>
            <w:r w:rsidR="008B5732" w:rsidRPr="00F33E62">
              <w:rPr>
                <w:rFonts w:asciiTheme="majorBidi" w:eastAsia="Times New Roman" w:hAnsiTheme="majorBidi" w:cstheme="majorBidi"/>
                <w:sz w:val="16"/>
                <w:szCs w:val="16"/>
              </w:rPr>
              <w:t>9</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2D7F5A0E" w14:textId="508AC533" w:rsidR="0095355B" w:rsidRPr="00F33E62" w:rsidRDefault="0095355B" w:rsidP="00C915E2">
            <w:pPr>
              <w:bidi w:val="0"/>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Pr>
              <w:t>%1.9</w:t>
            </w:r>
            <w:r w:rsidR="008B5732" w:rsidRPr="00F33E62">
              <w:rPr>
                <w:rFonts w:asciiTheme="majorBidi" w:eastAsia="Times New Roman" w:hAnsiTheme="majorBidi" w:cstheme="majorBidi"/>
                <w:sz w:val="16"/>
                <w:szCs w:val="16"/>
              </w:rPr>
              <w:t>9</w:t>
            </w:r>
          </w:p>
        </w:tc>
      </w:tr>
    </w:tbl>
    <w:p w14:paraId="0C5E853F" w14:textId="5463A86A" w:rsidR="0095355B" w:rsidRPr="00C915E2" w:rsidRDefault="0095355B" w:rsidP="00C915E2">
      <w:pPr>
        <w:spacing w:after="0" w:line="360" w:lineRule="auto"/>
        <w:jc w:val="both"/>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 xml:space="preserve">المصدر: الجدول من اعداد </w:t>
      </w:r>
      <w:r w:rsidR="00491FCA" w:rsidRPr="00C915E2">
        <w:rPr>
          <w:rFonts w:asciiTheme="majorBidi" w:eastAsia="Times New Roman" w:hAnsiTheme="majorBidi" w:cstheme="majorBidi"/>
          <w:sz w:val="20"/>
          <w:szCs w:val="20"/>
          <w:rtl/>
          <w:lang w:bidi="ar-IQ"/>
        </w:rPr>
        <w:t>الباحثين</w:t>
      </w:r>
      <w:r w:rsidRPr="00C915E2">
        <w:rPr>
          <w:rFonts w:asciiTheme="majorBidi" w:eastAsia="Times New Roman" w:hAnsiTheme="majorBidi" w:cstheme="majorBidi"/>
          <w:sz w:val="20"/>
          <w:szCs w:val="20"/>
          <w:rtl/>
          <w:lang w:bidi="ar-IQ"/>
        </w:rPr>
        <w:t xml:space="preserve"> بالاعتماد على الجداول (</w:t>
      </w:r>
      <w:r w:rsidR="00B113A0" w:rsidRPr="00C915E2">
        <w:rPr>
          <w:rFonts w:asciiTheme="majorBidi" w:eastAsia="Times New Roman" w:hAnsiTheme="majorBidi" w:cstheme="majorBidi"/>
          <w:sz w:val="20"/>
          <w:szCs w:val="20"/>
          <w:rtl/>
          <w:lang w:bidi="ar-IQ"/>
        </w:rPr>
        <w:t>16،10</w:t>
      </w:r>
      <w:r w:rsidRPr="00C915E2">
        <w:rPr>
          <w:rFonts w:asciiTheme="majorBidi" w:eastAsia="Times New Roman" w:hAnsiTheme="majorBidi" w:cstheme="majorBidi"/>
          <w:sz w:val="20"/>
          <w:szCs w:val="20"/>
          <w:rtl/>
          <w:lang w:bidi="ar-IQ"/>
        </w:rPr>
        <w:t>).</w:t>
      </w:r>
    </w:p>
    <w:p w14:paraId="43893BB0" w14:textId="4142F78E" w:rsidR="007C59E2" w:rsidRPr="00C915E2" w:rsidRDefault="0095355B" w:rsidP="00C915E2">
      <w:pPr>
        <w:spacing w:after="0" w:line="360" w:lineRule="auto"/>
        <w:jc w:val="both"/>
        <w:rPr>
          <w:rFonts w:asciiTheme="majorBidi" w:eastAsia="Times New Roman" w:hAnsiTheme="majorBidi" w:cstheme="majorBidi"/>
          <w:sz w:val="20"/>
          <w:szCs w:val="20"/>
          <w:rtl/>
        </w:rPr>
      </w:pPr>
      <w:r w:rsidRPr="00C915E2">
        <w:rPr>
          <w:rFonts w:asciiTheme="majorBidi" w:eastAsia="Times New Roman" w:hAnsiTheme="majorBidi" w:cstheme="majorBidi"/>
          <w:sz w:val="20"/>
          <w:szCs w:val="20"/>
          <w:rtl/>
        </w:rPr>
        <w:t>يوضح الجدول (</w:t>
      </w:r>
      <w:r w:rsidR="00B113A0" w:rsidRPr="00C915E2">
        <w:rPr>
          <w:rFonts w:asciiTheme="majorBidi" w:eastAsia="Times New Roman" w:hAnsiTheme="majorBidi" w:cstheme="majorBidi"/>
          <w:sz w:val="20"/>
          <w:szCs w:val="20"/>
          <w:rtl/>
        </w:rPr>
        <w:t>22</w:t>
      </w:r>
      <w:r w:rsidRPr="00C915E2">
        <w:rPr>
          <w:rFonts w:asciiTheme="majorBidi" w:eastAsia="Times New Roman" w:hAnsiTheme="majorBidi" w:cstheme="majorBidi"/>
          <w:sz w:val="20"/>
          <w:szCs w:val="20"/>
          <w:rtl/>
        </w:rPr>
        <w:t xml:space="preserve">) </w:t>
      </w:r>
      <w:r w:rsidR="00126DCD" w:rsidRPr="00C915E2">
        <w:rPr>
          <w:rFonts w:asciiTheme="majorBidi" w:eastAsia="Times New Roman" w:hAnsiTheme="majorBidi" w:cstheme="majorBidi"/>
          <w:sz w:val="20"/>
          <w:szCs w:val="20"/>
          <w:rtl/>
        </w:rPr>
        <w:t>أ</w:t>
      </w:r>
      <w:r w:rsidRPr="00C915E2">
        <w:rPr>
          <w:rFonts w:asciiTheme="majorBidi" w:eastAsia="Times New Roman" w:hAnsiTheme="majorBidi" w:cstheme="majorBidi"/>
          <w:sz w:val="20"/>
          <w:szCs w:val="20"/>
          <w:rtl/>
        </w:rPr>
        <w:t>ن</w:t>
      </w:r>
      <w:r w:rsidR="00126DCD" w:rsidRPr="00C915E2">
        <w:rPr>
          <w:rFonts w:asciiTheme="majorBidi" w:eastAsia="Times New Roman" w:hAnsiTheme="majorBidi" w:cstheme="majorBidi"/>
          <w:sz w:val="20"/>
          <w:szCs w:val="20"/>
          <w:rtl/>
        </w:rPr>
        <w:t>َّ</w:t>
      </w:r>
      <w:r w:rsidRPr="00C915E2">
        <w:rPr>
          <w:rFonts w:asciiTheme="majorBidi" w:eastAsia="Times New Roman" w:hAnsiTheme="majorBidi" w:cstheme="majorBidi"/>
          <w:sz w:val="20"/>
          <w:szCs w:val="20"/>
          <w:rtl/>
        </w:rPr>
        <w:t xml:space="preserve"> نسبة النفقات المخصصة للابعاد الاجتماعية كتسهيلات وظيفية داعمة الى اجمالي </w:t>
      </w:r>
      <w:r w:rsidR="00800A53" w:rsidRPr="00C915E2">
        <w:rPr>
          <w:rFonts w:asciiTheme="majorBidi" w:eastAsia="Times New Roman" w:hAnsiTheme="majorBidi" w:cstheme="majorBidi"/>
          <w:sz w:val="20"/>
          <w:szCs w:val="20"/>
          <w:rtl/>
        </w:rPr>
        <w:t>الموازنة العامة التشغيلية المستدامة</w:t>
      </w:r>
      <w:r w:rsidRPr="00C915E2">
        <w:rPr>
          <w:rFonts w:asciiTheme="majorBidi" w:eastAsia="Times New Roman" w:hAnsiTheme="majorBidi" w:cstheme="majorBidi"/>
          <w:sz w:val="20"/>
          <w:szCs w:val="20"/>
          <w:rtl/>
        </w:rPr>
        <w:t xml:space="preserve"> بحسب </w:t>
      </w:r>
      <w:r w:rsidR="00126DCD" w:rsidRPr="00C915E2">
        <w:rPr>
          <w:rFonts w:asciiTheme="majorBidi" w:eastAsia="Times New Roman" w:hAnsiTheme="majorBidi" w:cstheme="majorBidi"/>
          <w:sz w:val="20"/>
          <w:szCs w:val="20"/>
          <w:rtl/>
        </w:rPr>
        <w:t>ال</w:t>
      </w:r>
      <w:r w:rsidRPr="00C915E2">
        <w:rPr>
          <w:rFonts w:asciiTheme="majorBidi" w:eastAsia="Times New Roman" w:hAnsiTheme="majorBidi" w:cstheme="majorBidi"/>
          <w:sz w:val="20"/>
          <w:szCs w:val="20"/>
          <w:rtl/>
        </w:rPr>
        <w:t>نوع الاجتماعي قبل تطبيق المعيار بنسبة (</w:t>
      </w:r>
      <w:r w:rsidRPr="00C915E2">
        <w:rPr>
          <w:rFonts w:asciiTheme="majorBidi" w:eastAsia="Times New Roman" w:hAnsiTheme="majorBidi" w:cstheme="majorBidi"/>
          <w:sz w:val="20"/>
          <w:szCs w:val="20"/>
        </w:rPr>
        <w:t>1.4</w:t>
      </w:r>
      <w:r w:rsidRPr="00C915E2">
        <w:rPr>
          <w:rFonts w:asciiTheme="majorBidi" w:eastAsia="Times New Roman" w:hAnsiTheme="majorBidi" w:cstheme="majorBidi"/>
          <w:sz w:val="20"/>
          <w:szCs w:val="20"/>
          <w:rtl/>
        </w:rPr>
        <w:t>%)  وبعد تطبيق المعيار بنسبة (</w:t>
      </w:r>
      <w:r w:rsidRPr="00C915E2">
        <w:rPr>
          <w:rFonts w:asciiTheme="majorBidi" w:eastAsia="Times New Roman" w:hAnsiTheme="majorBidi" w:cstheme="majorBidi"/>
          <w:sz w:val="20"/>
          <w:szCs w:val="20"/>
        </w:rPr>
        <w:t>3.3</w:t>
      </w:r>
      <w:r w:rsidR="008B5732" w:rsidRPr="00C915E2">
        <w:rPr>
          <w:rFonts w:asciiTheme="majorBidi" w:eastAsia="Times New Roman" w:hAnsiTheme="majorBidi" w:cstheme="majorBidi"/>
          <w:sz w:val="20"/>
          <w:szCs w:val="20"/>
        </w:rPr>
        <w:t>9</w:t>
      </w:r>
      <w:r w:rsidRPr="00C915E2">
        <w:rPr>
          <w:rFonts w:asciiTheme="majorBidi" w:eastAsia="Times New Roman" w:hAnsiTheme="majorBidi" w:cstheme="majorBidi"/>
          <w:sz w:val="20"/>
          <w:szCs w:val="20"/>
          <w:rtl/>
        </w:rPr>
        <w:t>%) ان الفرق بين تطبيق المعيار قبل وبعدها هو بنسبة (</w:t>
      </w:r>
      <w:r w:rsidRPr="00C915E2">
        <w:rPr>
          <w:rFonts w:asciiTheme="majorBidi" w:eastAsia="Times New Roman" w:hAnsiTheme="majorBidi" w:cstheme="majorBidi"/>
          <w:sz w:val="20"/>
          <w:szCs w:val="20"/>
        </w:rPr>
        <w:t>1.9</w:t>
      </w:r>
      <w:r w:rsidR="008B5732" w:rsidRPr="00C915E2">
        <w:rPr>
          <w:rFonts w:asciiTheme="majorBidi" w:eastAsia="Times New Roman" w:hAnsiTheme="majorBidi" w:cstheme="majorBidi"/>
          <w:sz w:val="20"/>
          <w:szCs w:val="20"/>
        </w:rPr>
        <w:t>9</w:t>
      </w:r>
      <w:r w:rsidRPr="00C915E2">
        <w:rPr>
          <w:rFonts w:asciiTheme="majorBidi" w:eastAsia="Times New Roman" w:hAnsiTheme="majorBidi" w:cstheme="majorBidi"/>
          <w:sz w:val="20"/>
          <w:szCs w:val="20"/>
          <w:rtl/>
        </w:rPr>
        <w:t>%) اكثر من نسبة قبل تطبيق المعيار، وهي نسبة جيد</w:t>
      </w:r>
      <w:r w:rsidR="00126DCD" w:rsidRPr="00C915E2">
        <w:rPr>
          <w:rFonts w:asciiTheme="majorBidi" w:eastAsia="Times New Roman" w:hAnsiTheme="majorBidi" w:cstheme="majorBidi"/>
          <w:sz w:val="20"/>
          <w:szCs w:val="20"/>
          <w:rtl/>
        </w:rPr>
        <w:t>ة</w:t>
      </w:r>
      <w:r w:rsidRPr="00C915E2">
        <w:rPr>
          <w:rFonts w:asciiTheme="majorBidi" w:eastAsia="Times New Roman" w:hAnsiTheme="majorBidi" w:cstheme="majorBidi"/>
          <w:sz w:val="20"/>
          <w:szCs w:val="20"/>
          <w:rtl/>
        </w:rPr>
        <w:t xml:space="preserve"> </w:t>
      </w:r>
      <w:r w:rsidRPr="00C915E2">
        <w:rPr>
          <w:rFonts w:asciiTheme="majorBidi" w:eastAsia="Times New Roman" w:hAnsiTheme="majorBidi" w:cstheme="majorBidi"/>
          <w:sz w:val="20"/>
          <w:szCs w:val="20"/>
          <w:rtl/>
          <w:lang w:bidi="ar-IQ"/>
        </w:rPr>
        <w:t>ل</w:t>
      </w:r>
      <w:r w:rsidRPr="00C915E2">
        <w:rPr>
          <w:rFonts w:asciiTheme="majorBidi" w:eastAsia="Times New Roman" w:hAnsiTheme="majorBidi" w:cstheme="majorBidi"/>
          <w:sz w:val="20"/>
          <w:szCs w:val="20"/>
          <w:rtl/>
        </w:rPr>
        <w:t>تسهيلات وظيفية داعمة لمنافع الموظفين قصيرة الاجل مثل( وسائل نقل الموظفين، والرعاية الصحية المجانية، وتخصيص اللوازم الطبية و الخدمات الاخرى).</w:t>
      </w:r>
      <w:r w:rsidR="00CE010A" w:rsidRPr="00C915E2">
        <w:rPr>
          <w:rFonts w:asciiTheme="majorBidi" w:eastAsia="Times New Roman" w:hAnsiTheme="majorBidi" w:cstheme="majorBidi"/>
          <w:sz w:val="20"/>
          <w:szCs w:val="20"/>
          <w:rtl/>
        </w:rPr>
        <w:t xml:space="preserve"> </w:t>
      </w:r>
      <w:r w:rsidRPr="00C915E2">
        <w:rPr>
          <w:rFonts w:asciiTheme="majorBidi" w:eastAsia="Times New Roman" w:hAnsiTheme="majorBidi" w:cstheme="majorBidi"/>
          <w:sz w:val="20"/>
          <w:szCs w:val="20"/>
          <w:rtl/>
        </w:rPr>
        <w:t xml:space="preserve">وإستنادا لما ورد أعلاه فقد تم قبول الفرضية الاولى للبحث التي تنص (مامدى مساهمة المنافع الممنوحة للموظفين اثناء الخدمة على تحسين </w:t>
      </w:r>
      <w:r w:rsidR="00D71350" w:rsidRPr="00C915E2">
        <w:rPr>
          <w:rFonts w:asciiTheme="majorBidi" w:eastAsia="Times New Roman" w:hAnsiTheme="majorBidi" w:cstheme="majorBidi"/>
          <w:sz w:val="20"/>
          <w:szCs w:val="20"/>
          <w:rtl/>
        </w:rPr>
        <w:t>ال</w:t>
      </w:r>
      <w:r w:rsidRPr="00C915E2">
        <w:rPr>
          <w:rFonts w:asciiTheme="majorBidi" w:eastAsia="Times New Roman" w:hAnsiTheme="majorBidi" w:cstheme="majorBidi"/>
          <w:sz w:val="20"/>
          <w:szCs w:val="20"/>
          <w:rtl/>
        </w:rPr>
        <w:t>عرض والافصاح للموازنة العامة التشغيلية).</w:t>
      </w:r>
    </w:p>
    <w:p w14:paraId="0061C11B" w14:textId="77777777" w:rsidR="0095355B" w:rsidRPr="00C915E2" w:rsidRDefault="0095355B" w:rsidP="00C915E2">
      <w:pPr>
        <w:spacing w:after="0" w:line="360" w:lineRule="auto"/>
        <w:jc w:val="both"/>
        <w:rPr>
          <w:rFonts w:asciiTheme="majorBidi" w:eastAsia="Times New Roman" w:hAnsiTheme="majorBidi" w:cstheme="majorBidi"/>
          <w:b/>
          <w:bCs/>
          <w:sz w:val="20"/>
          <w:szCs w:val="20"/>
          <w:rtl/>
        </w:rPr>
      </w:pPr>
      <w:r w:rsidRPr="00C915E2">
        <w:rPr>
          <w:rFonts w:asciiTheme="majorBidi" w:eastAsia="Times New Roman" w:hAnsiTheme="majorBidi" w:cstheme="majorBidi"/>
          <w:b/>
          <w:bCs/>
          <w:sz w:val="20"/>
          <w:szCs w:val="20"/>
          <w:rtl/>
        </w:rPr>
        <w:lastRenderedPageBreak/>
        <w:t>خامسا: نسبة تخصيصات الموازنة للمنافع الموظفين الى اجمالي الموازنة  العامة التشغيلية:</w:t>
      </w:r>
    </w:p>
    <w:p w14:paraId="4139D64A" w14:textId="23DC5E6F" w:rsidR="0095355B" w:rsidRPr="00C915E2" w:rsidRDefault="0095355B" w:rsidP="00C915E2">
      <w:pPr>
        <w:spacing w:after="0" w:line="360" w:lineRule="auto"/>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 xml:space="preserve">الجدول الآتي يبيّن التغييرات الحاصلة في نسبة تخصيصات الموازنة لمنافع الموظفين الى اجمالي الموازنة العامة  التشغيلية قبل وبعد تطبيق المعيار الدولي لسنة 2021: </w:t>
      </w:r>
    </w:p>
    <w:p w14:paraId="26448121" w14:textId="67CD65EF" w:rsidR="009740F7" w:rsidRPr="00C915E2" w:rsidRDefault="0095355B" w:rsidP="00C915E2">
      <w:pPr>
        <w:spacing w:after="0" w:line="360" w:lineRule="auto"/>
        <w:jc w:val="center"/>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الجدول (</w:t>
      </w:r>
      <w:r w:rsidR="00B1189E" w:rsidRPr="00C915E2">
        <w:rPr>
          <w:rFonts w:asciiTheme="majorBidi" w:eastAsia="Times New Roman" w:hAnsiTheme="majorBidi" w:cstheme="majorBidi"/>
          <w:sz w:val="20"/>
          <w:szCs w:val="20"/>
          <w:rtl/>
          <w:lang w:bidi="ar-IQ"/>
        </w:rPr>
        <w:t>23</w:t>
      </w:r>
      <w:r w:rsidRPr="00C915E2">
        <w:rPr>
          <w:rFonts w:asciiTheme="majorBidi" w:eastAsia="Times New Roman" w:hAnsiTheme="majorBidi" w:cstheme="majorBidi"/>
          <w:sz w:val="20"/>
          <w:szCs w:val="20"/>
          <w:rtl/>
          <w:lang w:bidi="ar-IQ"/>
        </w:rPr>
        <w:t>)</w:t>
      </w:r>
      <w:r w:rsidR="007338B4" w:rsidRPr="00C915E2">
        <w:rPr>
          <w:rFonts w:asciiTheme="majorBidi" w:eastAsia="Times New Roman" w:hAnsiTheme="majorBidi" w:cstheme="majorBidi"/>
          <w:sz w:val="20"/>
          <w:szCs w:val="20"/>
          <w:rtl/>
          <w:lang w:bidi="ar-IQ"/>
        </w:rPr>
        <w:t xml:space="preserve"> </w:t>
      </w:r>
      <w:r w:rsidRPr="00C915E2">
        <w:rPr>
          <w:rFonts w:asciiTheme="majorBidi" w:eastAsia="Times New Roman" w:hAnsiTheme="majorBidi" w:cstheme="majorBidi"/>
          <w:sz w:val="20"/>
          <w:szCs w:val="20"/>
          <w:rtl/>
        </w:rPr>
        <w:t xml:space="preserve">نسبة تخصيصات الموازنة للمنافع الموظفين الى اجمالي الموازنة التشغيلية بحسب البعد الاجتماعي لرئاسة جامعة دهوك لسنة 2021 قبل وبعد تطبيق المعيار </w:t>
      </w:r>
      <w:r w:rsidR="00B113A0" w:rsidRPr="00C915E2">
        <w:rPr>
          <w:rFonts w:asciiTheme="majorBidi" w:eastAsia="Times New Roman" w:hAnsiTheme="majorBidi" w:cstheme="majorBidi"/>
          <w:sz w:val="20"/>
          <w:szCs w:val="20"/>
          <w:rtl/>
        </w:rPr>
        <w:t xml:space="preserve">المحاسبي </w:t>
      </w:r>
      <w:r w:rsidRPr="00C915E2">
        <w:rPr>
          <w:rFonts w:asciiTheme="majorBidi" w:eastAsia="Times New Roman" w:hAnsiTheme="majorBidi" w:cstheme="majorBidi"/>
          <w:sz w:val="20"/>
          <w:szCs w:val="20"/>
          <w:rtl/>
        </w:rPr>
        <w:t>الدولي للقطاع العام (منافع الموظفين)</w:t>
      </w:r>
      <w:r w:rsidRPr="00C915E2">
        <w:rPr>
          <w:rFonts w:asciiTheme="majorBidi" w:eastAsia="Times New Roman" w:hAnsiTheme="majorBidi" w:cstheme="majorBidi"/>
          <w:sz w:val="20"/>
          <w:szCs w:val="20"/>
        </w:rPr>
        <w:t>IPSAS39</w:t>
      </w:r>
      <w:r w:rsidRPr="00C915E2">
        <w:rPr>
          <w:rFonts w:asciiTheme="majorBidi" w:eastAsia="Times New Roman" w:hAnsiTheme="majorBidi" w:cstheme="majorBidi"/>
          <w:sz w:val="20"/>
          <w:szCs w:val="20"/>
          <w:rtl/>
        </w:rPr>
        <w:t>.</w:t>
      </w:r>
    </w:p>
    <w:tbl>
      <w:tblPr>
        <w:bidiVisual/>
        <w:tblW w:w="8786" w:type="dxa"/>
        <w:tblLook w:val="04A0" w:firstRow="1" w:lastRow="0" w:firstColumn="1" w:lastColumn="0" w:noHBand="0" w:noVBand="1"/>
      </w:tblPr>
      <w:tblGrid>
        <w:gridCol w:w="4259"/>
        <w:gridCol w:w="1984"/>
        <w:gridCol w:w="1701"/>
        <w:gridCol w:w="842"/>
      </w:tblGrid>
      <w:tr w:rsidR="00614A3D" w:rsidRPr="00F33E62" w14:paraId="681F0785" w14:textId="77777777" w:rsidTr="007338B4">
        <w:trPr>
          <w:trHeight w:val="370"/>
        </w:trPr>
        <w:tc>
          <w:tcPr>
            <w:tcW w:w="425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6E167F9" w14:textId="77777777" w:rsidR="0095355B" w:rsidRPr="00F33E62" w:rsidRDefault="0095355B" w:rsidP="00C915E2">
            <w:pPr>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tl/>
                <w:lang w:bidi="ar-IQ"/>
              </w:rPr>
              <w:t>المؤشر</w:t>
            </w:r>
          </w:p>
        </w:tc>
        <w:tc>
          <w:tcPr>
            <w:tcW w:w="198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05EA2C8" w14:textId="77777777" w:rsidR="0095355B" w:rsidRPr="00F33E62" w:rsidRDefault="0095355B" w:rsidP="00C915E2">
            <w:pPr>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tl/>
              </w:rPr>
              <w:t xml:space="preserve">النسبة </w:t>
            </w:r>
          </w:p>
          <w:p w14:paraId="5997BF00" w14:textId="77777777" w:rsidR="0095355B" w:rsidRPr="00F33E62" w:rsidRDefault="0095355B" w:rsidP="00C915E2">
            <w:pPr>
              <w:spacing w:after="0" w:line="360" w:lineRule="auto"/>
              <w:jc w:val="center"/>
              <w:rPr>
                <w:rFonts w:asciiTheme="majorBidi" w:eastAsia="Times New Roman" w:hAnsiTheme="majorBidi" w:cstheme="majorBidi"/>
                <w:sz w:val="16"/>
                <w:szCs w:val="16"/>
                <w:rtl/>
              </w:rPr>
            </w:pPr>
            <w:r w:rsidRPr="00F33E62">
              <w:rPr>
                <w:rFonts w:asciiTheme="majorBidi" w:eastAsia="Times New Roman" w:hAnsiTheme="majorBidi" w:cstheme="majorBidi"/>
                <w:sz w:val="16"/>
                <w:szCs w:val="16"/>
                <w:rtl/>
              </w:rPr>
              <w:t xml:space="preserve">قبل تطبيق المعيار </w:t>
            </w:r>
          </w:p>
        </w:tc>
        <w:tc>
          <w:tcPr>
            <w:tcW w:w="170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D8755DE" w14:textId="77777777" w:rsidR="0095355B" w:rsidRPr="00F33E62" w:rsidRDefault="0095355B" w:rsidP="00C915E2">
            <w:pPr>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tl/>
              </w:rPr>
              <w:t xml:space="preserve">النسبة </w:t>
            </w:r>
          </w:p>
          <w:p w14:paraId="3BF5EA95" w14:textId="77777777" w:rsidR="0095355B" w:rsidRPr="00F33E62" w:rsidRDefault="0095355B" w:rsidP="00C915E2">
            <w:pPr>
              <w:spacing w:after="0" w:line="360" w:lineRule="auto"/>
              <w:jc w:val="center"/>
              <w:rPr>
                <w:rFonts w:asciiTheme="majorBidi" w:eastAsia="Times New Roman" w:hAnsiTheme="majorBidi" w:cstheme="majorBidi"/>
                <w:sz w:val="16"/>
                <w:szCs w:val="16"/>
                <w:rtl/>
              </w:rPr>
            </w:pPr>
            <w:r w:rsidRPr="00F33E62">
              <w:rPr>
                <w:rFonts w:asciiTheme="majorBidi" w:eastAsia="Times New Roman" w:hAnsiTheme="majorBidi" w:cstheme="majorBidi"/>
                <w:sz w:val="16"/>
                <w:szCs w:val="16"/>
                <w:rtl/>
              </w:rPr>
              <w:t xml:space="preserve">بعد تطبيق المعيار </w:t>
            </w:r>
          </w:p>
        </w:tc>
        <w:tc>
          <w:tcPr>
            <w:tcW w:w="842"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4353429" w14:textId="77777777" w:rsidR="0095355B" w:rsidRPr="00F33E62" w:rsidRDefault="0095355B" w:rsidP="00C915E2">
            <w:pPr>
              <w:spacing w:after="0" w:line="360" w:lineRule="auto"/>
              <w:jc w:val="center"/>
              <w:rPr>
                <w:rFonts w:asciiTheme="majorBidi" w:eastAsia="Times New Roman" w:hAnsiTheme="majorBidi" w:cstheme="majorBidi"/>
                <w:sz w:val="16"/>
                <w:szCs w:val="16"/>
                <w:rtl/>
              </w:rPr>
            </w:pPr>
            <w:r w:rsidRPr="00F33E62">
              <w:rPr>
                <w:rFonts w:asciiTheme="majorBidi" w:eastAsia="Times New Roman" w:hAnsiTheme="majorBidi" w:cstheme="majorBidi"/>
                <w:sz w:val="16"/>
                <w:szCs w:val="16"/>
                <w:rtl/>
              </w:rPr>
              <w:t>نسبة الفرق</w:t>
            </w:r>
          </w:p>
        </w:tc>
      </w:tr>
      <w:tr w:rsidR="00614A3D" w:rsidRPr="00F33E62" w14:paraId="2460401E" w14:textId="77777777" w:rsidTr="007338B4">
        <w:trPr>
          <w:trHeight w:val="843"/>
        </w:trPr>
        <w:tc>
          <w:tcPr>
            <w:tcW w:w="4259" w:type="dxa"/>
            <w:tcBorders>
              <w:top w:val="nil"/>
              <w:left w:val="single" w:sz="4" w:space="0" w:color="auto"/>
              <w:bottom w:val="single" w:sz="4" w:space="0" w:color="auto"/>
              <w:right w:val="single" w:sz="4" w:space="0" w:color="auto"/>
            </w:tcBorders>
            <w:shd w:val="clear" w:color="auto" w:fill="FFFFFF"/>
            <w:vAlign w:val="center"/>
            <w:hideMark/>
          </w:tcPr>
          <w:p w14:paraId="09707879" w14:textId="7F2FC092" w:rsidR="0095355B" w:rsidRPr="00F33E62" w:rsidRDefault="0095355B" w:rsidP="00C915E2">
            <w:pPr>
              <w:spacing w:after="0" w:line="360" w:lineRule="auto"/>
              <w:jc w:val="center"/>
              <w:rPr>
                <w:rFonts w:asciiTheme="majorBidi" w:eastAsia="Times New Roman" w:hAnsiTheme="majorBidi" w:cstheme="majorBidi"/>
                <w:sz w:val="16"/>
                <w:szCs w:val="16"/>
                <w:rtl/>
              </w:rPr>
            </w:pPr>
            <w:r w:rsidRPr="00F33E62">
              <w:rPr>
                <w:rFonts w:asciiTheme="majorBidi" w:eastAsia="Times New Roman" w:hAnsiTheme="majorBidi" w:cstheme="majorBidi"/>
                <w:sz w:val="16"/>
                <w:szCs w:val="16"/>
                <w:rtl/>
              </w:rPr>
              <w:t>نسبة تخصيصات الموازنة للمنافع</w:t>
            </w:r>
            <w:r w:rsidRPr="00F33E62">
              <w:rPr>
                <w:rFonts w:asciiTheme="majorBidi" w:eastAsia="Times New Roman" w:hAnsiTheme="majorBidi" w:cstheme="majorBidi"/>
                <w:sz w:val="16"/>
                <w:szCs w:val="16"/>
                <w:rtl/>
              </w:rPr>
              <w:br/>
              <w:t xml:space="preserve"> الموظفين الى اجمالي </w:t>
            </w:r>
            <w:r w:rsidR="00800A53" w:rsidRPr="00F33E62">
              <w:rPr>
                <w:rFonts w:asciiTheme="majorBidi" w:eastAsia="Times New Roman" w:hAnsiTheme="majorBidi" w:cstheme="majorBidi"/>
                <w:sz w:val="16"/>
                <w:szCs w:val="16"/>
                <w:rtl/>
              </w:rPr>
              <w:t>الموازنة العامة التشغيلية المستدامة</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3ACA76CD" w14:textId="77777777" w:rsidR="0095355B" w:rsidRPr="00F33E62" w:rsidRDefault="0095355B" w:rsidP="00C915E2">
            <w:pPr>
              <w:bidi w:val="0"/>
              <w:spacing w:after="0" w:line="360" w:lineRule="auto"/>
              <w:jc w:val="center"/>
              <w:rPr>
                <w:rFonts w:asciiTheme="majorBidi" w:eastAsia="Times New Roman" w:hAnsiTheme="majorBidi" w:cstheme="majorBidi"/>
                <w:sz w:val="16"/>
                <w:szCs w:val="16"/>
                <w:rtl/>
              </w:rPr>
            </w:pPr>
            <w:r w:rsidRPr="00F33E62">
              <w:rPr>
                <w:rFonts w:asciiTheme="majorBidi" w:eastAsia="Times New Roman" w:hAnsiTheme="majorBidi" w:cstheme="majorBidi"/>
                <w:sz w:val="16"/>
                <w:szCs w:val="16"/>
              </w:rPr>
              <w:t>%0.8</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43C5CD6" w14:textId="77777777" w:rsidR="0095355B" w:rsidRPr="00F33E62" w:rsidRDefault="0095355B" w:rsidP="00C915E2">
            <w:pPr>
              <w:bidi w:val="0"/>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Pr>
              <w:t>%0.1</w:t>
            </w:r>
          </w:p>
        </w:tc>
        <w:tc>
          <w:tcPr>
            <w:tcW w:w="842" w:type="dxa"/>
            <w:tcBorders>
              <w:top w:val="nil"/>
              <w:left w:val="single" w:sz="4" w:space="0" w:color="auto"/>
              <w:bottom w:val="single" w:sz="4" w:space="0" w:color="auto"/>
              <w:right w:val="single" w:sz="4" w:space="0" w:color="auto"/>
            </w:tcBorders>
            <w:shd w:val="clear" w:color="auto" w:fill="auto"/>
            <w:noWrap/>
            <w:vAlign w:val="center"/>
            <w:hideMark/>
          </w:tcPr>
          <w:p w14:paraId="1AC2205D" w14:textId="77777777" w:rsidR="0095355B" w:rsidRPr="00F33E62" w:rsidRDefault="0095355B" w:rsidP="00C915E2">
            <w:pPr>
              <w:bidi w:val="0"/>
              <w:spacing w:after="0" w:line="360" w:lineRule="auto"/>
              <w:jc w:val="center"/>
              <w:rPr>
                <w:rFonts w:asciiTheme="majorBidi" w:eastAsia="Times New Roman" w:hAnsiTheme="majorBidi" w:cstheme="majorBidi"/>
                <w:sz w:val="16"/>
                <w:szCs w:val="16"/>
              </w:rPr>
            </w:pPr>
            <w:bookmarkStart w:id="76" w:name="_Hlk144370284"/>
            <w:r w:rsidRPr="00F33E62">
              <w:rPr>
                <w:rFonts w:asciiTheme="majorBidi" w:eastAsia="Times New Roman" w:hAnsiTheme="majorBidi" w:cstheme="majorBidi"/>
                <w:sz w:val="16"/>
                <w:szCs w:val="16"/>
              </w:rPr>
              <w:t>%0.7</w:t>
            </w:r>
            <w:bookmarkEnd w:id="76"/>
          </w:p>
        </w:tc>
      </w:tr>
    </w:tbl>
    <w:p w14:paraId="1B887872" w14:textId="6551E0A8" w:rsidR="0095355B" w:rsidRPr="00C915E2" w:rsidRDefault="0095355B" w:rsidP="00C915E2">
      <w:pPr>
        <w:spacing w:after="0" w:line="360" w:lineRule="auto"/>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 xml:space="preserve">المصدر: الجدول من اعداد </w:t>
      </w:r>
      <w:r w:rsidR="00491FCA" w:rsidRPr="00C915E2">
        <w:rPr>
          <w:rFonts w:asciiTheme="majorBidi" w:eastAsia="Times New Roman" w:hAnsiTheme="majorBidi" w:cstheme="majorBidi"/>
          <w:sz w:val="20"/>
          <w:szCs w:val="20"/>
          <w:rtl/>
          <w:lang w:bidi="ar-IQ"/>
        </w:rPr>
        <w:t>الباحثين</w:t>
      </w:r>
      <w:r w:rsidRPr="00C915E2">
        <w:rPr>
          <w:rFonts w:asciiTheme="majorBidi" w:eastAsia="Times New Roman" w:hAnsiTheme="majorBidi" w:cstheme="majorBidi"/>
          <w:sz w:val="20"/>
          <w:szCs w:val="20"/>
          <w:rtl/>
          <w:lang w:bidi="ar-IQ"/>
        </w:rPr>
        <w:t xml:space="preserve"> بالاعتماد على الجداول (</w:t>
      </w:r>
      <w:r w:rsidR="00B113A0" w:rsidRPr="00C915E2">
        <w:rPr>
          <w:rFonts w:asciiTheme="majorBidi" w:eastAsia="Times New Roman" w:hAnsiTheme="majorBidi" w:cstheme="majorBidi"/>
          <w:sz w:val="20"/>
          <w:szCs w:val="20"/>
          <w:rtl/>
          <w:lang w:bidi="ar-IQ"/>
        </w:rPr>
        <w:t>17،11</w:t>
      </w:r>
      <w:r w:rsidRPr="00C915E2">
        <w:rPr>
          <w:rFonts w:asciiTheme="majorBidi" w:eastAsia="Times New Roman" w:hAnsiTheme="majorBidi" w:cstheme="majorBidi"/>
          <w:sz w:val="20"/>
          <w:szCs w:val="20"/>
          <w:rtl/>
          <w:lang w:bidi="ar-IQ"/>
        </w:rPr>
        <w:t>).</w:t>
      </w:r>
    </w:p>
    <w:p w14:paraId="755AF0C2" w14:textId="7FA52D71" w:rsidR="007C59E2" w:rsidRPr="00C915E2" w:rsidRDefault="0095355B" w:rsidP="00C915E2">
      <w:pPr>
        <w:spacing w:after="0" w:line="360" w:lineRule="auto"/>
        <w:jc w:val="both"/>
        <w:rPr>
          <w:rFonts w:asciiTheme="majorBidi" w:eastAsia="Times New Roman" w:hAnsiTheme="majorBidi" w:cstheme="majorBidi"/>
          <w:sz w:val="20"/>
          <w:szCs w:val="20"/>
          <w:rtl/>
        </w:rPr>
      </w:pPr>
      <w:r w:rsidRPr="00C915E2">
        <w:rPr>
          <w:rFonts w:asciiTheme="majorBidi" w:eastAsia="Times New Roman" w:hAnsiTheme="majorBidi" w:cstheme="majorBidi"/>
          <w:sz w:val="20"/>
          <w:szCs w:val="20"/>
          <w:rtl/>
        </w:rPr>
        <w:t>يوضح الجدول (</w:t>
      </w:r>
      <w:r w:rsidR="00B113A0" w:rsidRPr="00C915E2">
        <w:rPr>
          <w:rFonts w:asciiTheme="majorBidi" w:eastAsia="Times New Roman" w:hAnsiTheme="majorBidi" w:cstheme="majorBidi"/>
          <w:sz w:val="20"/>
          <w:szCs w:val="20"/>
          <w:rtl/>
        </w:rPr>
        <w:t>23</w:t>
      </w:r>
      <w:r w:rsidRPr="00C915E2">
        <w:rPr>
          <w:rFonts w:asciiTheme="majorBidi" w:eastAsia="Times New Roman" w:hAnsiTheme="majorBidi" w:cstheme="majorBidi"/>
          <w:sz w:val="20"/>
          <w:szCs w:val="20"/>
          <w:rtl/>
        </w:rPr>
        <w:t xml:space="preserve">) ان نسبة تخصيصات الموازنة لمنافع الموظفين الى اجمالي </w:t>
      </w:r>
      <w:r w:rsidR="00800A53" w:rsidRPr="00C915E2">
        <w:rPr>
          <w:rFonts w:asciiTheme="majorBidi" w:eastAsia="Times New Roman" w:hAnsiTheme="majorBidi" w:cstheme="majorBidi"/>
          <w:sz w:val="20"/>
          <w:szCs w:val="20"/>
          <w:rtl/>
        </w:rPr>
        <w:t>الموازنة العامة التشغيلية المستدامة</w:t>
      </w:r>
      <w:r w:rsidRPr="00C915E2">
        <w:rPr>
          <w:rFonts w:asciiTheme="majorBidi" w:eastAsia="Times New Roman" w:hAnsiTheme="majorBidi" w:cstheme="majorBidi"/>
          <w:sz w:val="20"/>
          <w:szCs w:val="20"/>
          <w:rtl/>
        </w:rPr>
        <w:t xml:space="preserve"> قبل تطبيق المعيار بنسبة (</w:t>
      </w:r>
      <w:r w:rsidRPr="00C915E2">
        <w:rPr>
          <w:rFonts w:asciiTheme="majorBidi" w:eastAsia="Times New Roman" w:hAnsiTheme="majorBidi" w:cstheme="majorBidi"/>
          <w:sz w:val="20"/>
          <w:szCs w:val="20"/>
          <w:lang w:bidi="ku-Arab-IQ"/>
        </w:rPr>
        <w:t>0.8</w:t>
      </w:r>
      <w:r w:rsidRPr="00C915E2">
        <w:rPr>
          <w:rFonts w:asciiTheme="majorBidi" w:eastAsia="Times New Roman" w:hAnsiTheme="majorBidi" w:cstheme="majorBidi"/>
          <w:sz w:val="20"/>
          <w:szCs w:val="20"/>
          <w:rtl/>
        </w:rPr>
        <w:t>%)  وبعد تطبيق المعيار بنسبة (</w:t>
      </w:r>
      <w:r w:rsidRPr="00C915E2">
        <w:rPr>
          <w:rFonts w:asciiTheme="majorBidi" w:eastAsia="Times New Roman" w:hAnsiTheme="majorBidi" w:cstheme="majorBidi"/>
          <w:sz w:val="20"/>
          <w:szCs w:val="20"/>
        </w:rPr>
        <w:t>0.1</w:t>
      </w:r>
      <w:r w:rsidRPr="00C915E2">
        <w:rPr>
          <w:rFonts w:asciiTheme="majorBidi" w:eastAsia="Times New Roman" w:hAnsiTheme="majorBidi" w:cstheme="majorBidi"/>
          <w:sz w:val="20"/>
          <w:szCs w:val="20"/>
          <w:rtl/>
        </w:rPr>
        <w:t xml:space="preserve">%) </w:t>
      </w:r>
      <w:bookmarkStart w:id="77" w:name="_Hlk144917530"/>
      <w:r w:rsidR="00D71350" w:rsidRPr="00C915E2">
        <w:rPr>
          <w:rFonts w:asciiTheme="majorBidi" w:eastAsia="Times New Roman" w:hAnsiTheme="majorBidi" w:cstheme="majorBidi"/>
          <w:sz w:val="20"/>
          <w:szCs w:val="20"/>
          <w:rtl/>
        </w:rPr>
        <w:t>أَ</w:t>
      </w:r>
      <w:r w:rsidRPr="00C915E2">
        <w:rPr>
          <w:rFonts w:asciiTheme="majorBidi" w:eastAsia="Times New Roman" w:hAnsiTheme="majorBidi" w:cstheme="majorBidi"/>
          <w:sz w:val="20"/>
          <w:szCs w:val="20"/>
          <w:rtl/>
        </w:rPr>
        <w:t>ن</w:t>
      </w:r>
      <w:r w:rsidR="00D71350" w:rsidRPr="00C915E2">
        <w:rPr>
          <w:rFonts w:asciiTheme="majorBidi" w:eastAsia="Times New Roman" w:hAnsiTheme="majorBidi" w:cstheme="majorBidi"/>
          <w:sz w:val="20"/>
          <w:szCs w:val="20"/>
          <w:rtl/>
        </w:rPr>
        <w:t>َّ</w:t>
      </w:r>
      <w:r w:rsidRPr="00C915E2">
        <w:rPr>
          <w:rFonts w:asciiTheme="majorBidi" w:eastAsia="Times New Roman" w:hAnsiTheme="majorBidi" w:cstheme="majorBidi"/>
          <w:sz w:val="20"/>
          <w:szCs w:val="20"/>
          <w:rtl/>
        </w:rPr>
        <w:t xml:space="preserve"> الفرق بين تطبيق المعيار قبل وبعدها هو بنسبة (</w:t>
      </w:r>
      <w:r w:rsidRPr="00C915E2">
        <w:rPr>
          <w:rFonts w:asciiTheme="majorBidi" w:eastAsia="Times New Roman" w:hAnsiTheme="majorBidi" w:cstheme="majorBidi"/>
          <w:sz w:val="20"/>
          <w:szCs w:val="20"/>
        </w:rPr>
        <w:t>0.7</w:t>
      </w:r>
      <w:r w:rsidRPr="00C915E2">
        <w:rPr>
          <w:rFonts w:asciiTheme="majorBidi" w:eastAsia="Times New Roman" w:hAnsiTheme="majorBidi" w:cstheme="majorBidi"/>
          <w:sz w:val="20"/>
          <w:szCs w:val="20"/>
          <w:rtl/>
        </w:rPr>
        <w:t xml:space="preserve">%) </w:t>
      </w:r>
      <w:r w:rsidRPr="00C915E2">
        <w:rPr>
          <w:rFonts w:asciiTheme="majorBidi" w:eastAsia="Times New Roman" w:hAnsiTheme="majorBidi" w:cstheme="majorBidi"/>
          <w:sz w:val="20"/>
          <w:szCs w:val="20"/>
          <w:rtl/>
          <w:lang w:bidi="ar-IQ"/>
        </w:rPr>
        <w:t>اقل</w:t>
      </w:r>
      <w:r w:rsidRPr="00C915E2">
        <w:rPr>
          <w:rFonts w:asciiTheme="majorBidi" w:eastAsia="Times New Roman" w:hAnsiTheme="majorBidi" w:cstheme="majorBidi"/>
          <w:sz w:val="20"/>
          <w:szCs w:val="20"/>
          <w:rtl/>
        </w:rPr>
        <w:t xml:space="preserve"> من نسبة قبل تطبيق المعيار</w:t>
      </w:r>
      <w:bookmarkEnd w:id="77"/>
      <w:r w:rsidRPr="00C915E2">
        <w:rPr>
          <w:rFonts w:asciiTheme="majorBidi" w:eastAsia="Times New Roman" w:hAnsiTheme="majorBidi" w:cstheme="majorBidi"/>
          <w:sz w:val="20"/>
          <w:szCs w:val="20"/>
          <w:rtl/>
        </w:rPr>
        <w:t xml:space="preserve"> (منافع الموظفين) </w:t>
      </w:r>
      <w:r w:rsidRPr="00C915E2">
        <w:rPr>
          <w:rFonts w:asciiTheme="majorBidi" w:eastAsia="Times New Roman" w:hAnsiTheme="majorBidi" w:cstheme="majorBidi"/>
          <w:sz w:val="20"/>
          <w:szCs w:val="20"/>
        </w:rPr>
        <w:t>IPSAS39</w:t>
      </w:r>
      <w:r w:rsidR="00EE5522" w:rsidRPr="00C915E2">
        <w:rPr>
          <w:rFonts w:asciiTheme="majorBidi" w:eastAsia="Times New Roman" w:hAnsiTheme="majorBidi" w:cstheme="majorBidi"/>
          <w:sz w:val="20"/>
          <w:szCs w:val="20"/>
          <w:rtl/>
        </w:rPr>
        <w:t>،</w:t>
      </w:r>
      <w:r w:rsidR="00B113A0" w:rsidRPr="00C915E2">
        <w:rPr>
          <w:rFonts w:asciiTheme="majorBidi" w:eastAsia="Times New Roman" w:hAnsiTheme="majorBidi" w:cstheme="majorBidi"/>
          <w:sz w:val="20"/>
          <w:szCs w:val="20"/>
          <w:rtl/>
        </w:rPr>
        <w:t xml:space="preserve">  </w:t>
      </w:r>
      <w:r w:rsidRPr="00C915E2">
        <w:rPr>
          <w:rFonts w:asciiTheme="majorBidi" w:eastAsia="Times New Roman" w:hAnsiTheme="majorBidi" w:cstheme="majorBidi"/>
          <w:sz w:val="20"/>
          <w:szCs w:val="20"/>
          <w:rtl/>
        </w:rPr>
        <w:t>وإستنادا لما ورد أعلاه فقد تم رفض الفرضية الثانية للبحث</w:t>
      </w:r>
      <w:r w:rsidR="00693BEB" w:rsidRPr="00C915E2">
        <w:rPr>
          <w:rFonts w:asciiTheme="majorBidi" w:eastAsia="Times New Roman" w:hAnsiTheme="majorBidi" w:cstheme="majorBidi"/>
          <w:sz w:val="20"/>
          <w:szCs w:val="20"/>
          <w:rtl/>
        </w:rPr>
        <w:t xml:space="preserve"> أ</w:t>
      </w:r>
      <w:r w:rsidRPr="00C915E2">
        <w:rPr>
          <w:rFonts w:asciiTheme="majorBidi" w:eastAsia="Times New Roman" w:hAnsiTheme="majorBidi" w:cstheme="majorBidi"/>
          <w:sz w:val="20"/>
          <w:szCs w:val="20"/>
          <w:rtl/>
        </w:rPr>
        <w:t>لتي تنص (</w:t>
      </w:r>
      <w:r w:rsidR="00693BEB" w:rsidRPr="00C915E2">
        <w:rPr>
          <w:rFonts w:asciiTheme="majorBidi" w:eastAsia="Times New Roman" w:hAnsiTheme="majorBidi" w:cstheme="majorBidi"/>
          <w:sz w:val="20"/>
          <w:szCs w:val="20"/>
          <w:rtl/>
        </w:rPr>
        <w:t xml:space="preserve">تساهم </w:t>
      </w:r>
      <w:r w:rsidRPr="00C915E2">
        <w:rPr>
          <w:rFonts w:asciiTheme="majorBidi" w:eastAsia="Times New Roman" w:hAnsiTheme="majorBidi" w:cstheme="majorBidi"/>
          <w:sz w:val="20"/>
          <w:szCs w:val="20"/>
          <w:rtl/>
        </w:rPr>
        <w:t xml:space="preserve">المنافع الممنوحة للموظفين بعد انهاء الخدمة على تحسين </w:t>
      </w:r>
      <w:r w:rsidR="00D71350" w:rsidRPr="00C915E2">
        <w:rPr>
          <w:rFonts w:asciiTheme="majorBidi" w:eastAsia="Times New Roman" w:hAnsiTheme="majorBidi" w:cstheme="majorBidi"/>
          <w:sz w:val="20"/>
          <w:szCs w:val="20"/>
          <w:rtl/>
        </w:rPr>
        <w:t>ال</w:t>
      </w:r>
      <w:r w:rsidRPr="00C915E2">
        <w:rPr>
          <w:rFonts w:asciiTheme="majorBidi" w:eastAsia="Times New Roman" w:hAnsiTheme="majorBidi" w:cstheme="majorBidi"/>
          <w:sz w:val="20"/>
          <w:szCs w:val="20"/>
          <w:rtl/>
        </w:rPr>
        <w:t>عرض والافصاح للموازنة العامة التشغيلية).</w:t>
      </w:r>
    </w:p>
    <w:p w14:paraId="15A273F7" w14:textId="487C8E4F" w:rsidR="0095355B" w:rsidRPr="00C915E2" w:rsidRDefault="0095355B" w:rsidP="00C915E2">
      <w:pPr>
        <w:spacing w:after="0" w:line="360" w:lineRule="auto"/>
        <w:jc w:val="center"/>
        <w:rPr>
          <w:rFonts w:asciiTheme="majorBidi" w:eastAsia="Times New Roman" w:hAnsiTheme="majorBidi" w:cstheme="majorBidi"/>
          <w:sz w:val="20"/>
          <w:szCs w:val="20"/>
          <w:rtl/>
          <w:lang w:bidi="ar-IQ"/>
        </w:rPr>
      </w:pPr>
      <w:r w:rsidRPr="00C915E2">
        <w:rPr>
          <w:rFonts w:asciiTheme="majorBidi" w:eastAsia="Times New Roman" w:hAnsiTheme="majorBidi" w:cstheme="majorBidi"/>
          <w:sz w:val="20"/>
          <w:szCs w:val="20"/>
          <w:rtl/>
          <w:lang w:bidi="ar-IQ"/>
        </w:rPr>
        <w:t>الجدول (</w:t>
      </w:r>
      <w:r w:rsidR="00B1189E" w:rsidRPr="00C915E2">
        <w:rPr>
          <w:rFonts w:asciiTheme="majorBidi" w:eastAsia="Times New Roman" w:hAnsiTheme="majorBidi" w:cstheme="majorBidi"/>
          <w:sz w:val="20"/>
          <w:szCs w:val="20"/>
          <w:rtl/>
          <w:lang w:bidi="ar-IQ"/>
        </w:rPr>
        <w:t>24</w:t>
      </w:r>
      <w:r w:rsidRPr="00C915E2">
        <w:rPr>
          <w:rFonts w:asciiTheme="majorBidi" w:eastAsia="Times New Roman" w:hAnsiTheme="majorBidi" w:cstheme="majorBidi"/>
          <w:sz w:val="20"/>
          <w:szCs w:val="20"/>
          <w:rtl/>
          <w:lang w:bidi="ar-IQ"/>
        </w:rPr>
        <w:t>)</w:t>
      </w:r>
      <w:r w:rsidR="005557CE" w:rsidRPr="00C915E2">
        <w:rPr>
          <w:rFonts w:asciiTheme="majorBidi" w:eastAsia="Times New Roman" w:hAnsiTheme="majorBidi" w:cstheme="majorBidi"/>
          <w:sz w:val="20"/>
          <w:szCs w:val="20"/>
          <w:rtl/>
          <w:lang w:bidi="ar-IQ"/>
        </w:rPr>
        <w:t xml:space="preserve"> </w:t>
      </w:r>
      <w:r w:rsidRPr="00C915E2">
        <w:rPr>
          <w:rFonts w:asciiTheme="majorBidi" w:eastAsia="Times New Roman" w:hAnsiTheme="majorBidi" w:cstheme="majorBidi"/>
          <w:sz w:val="20"/>
          <w:szCs w:val="20"/>
          <w:rtl/>
          <w:lang w:bidi="ar-IQ"/>
        </w:rPr>
        <w:t xml:space="preserve">مؤشرات الابعاد الاجتماعية لرئاسة جامعة دهوك لسنة 2021 قبل وبعد تطبيق المعيار </w:t>
      </w:r>
      <w:r w:rsidR="00B113A0" w:rsidRPr="00C915E2">
        <w:rPr>
          <w:rFonts w:asciiTheme="majorBidi" w:eastAsia="Times New Roman" w:hAnsiTheme="majorBidi" w:cstheme="majorBidi"/>
          <w:sz w:val="20"/>
          <w:szCs w:val="20"/>
          <w:rtl/>
          <w:lang w:bidi="ar-IQ"/>
        </w:rPr>
        <w:t xml:space="preserve">المحاسبي </w:t>
      </w:r>
      <w:r w:rsidRPr="00C915E2">
        <w:rPr>
          <w:rFonts w:asciiTheme="majorBidi" w:eastAsia="Times New Roman" w:hAnsiTheme="majorBidi" w:cstheme="majorBidi"/>
          <w:sz w:val="20"/>
          <w:szCs w:val="20"/>
          <w:rtl/>
          <w:lang w:bidi="ar-IQ"/>
        </w:rPr>
        <w:t>الدولي للقطاع العام (منافع الموظفين)</w:t>
      </w:r>
      <w:r w:rsidRPr="00C915E2">
        <w:rPr>
          <w:rFonts w:asciiTheme="majorBidi" w:eastAsia="Times New Roman" w:hAnsiTheme="majorBidi" w:cstheme="majorBidi"/>
          <w:sz w:val="20"/>
          <w:szCs w:val="20"/>
          <w:lang w:bidi="ar-IQ"/>
        </w:rPr>
        <w:t>IPSAS39</w:t>
      </w:r>
      <w:r w:rsidRPr="00C915E2">
        <w:rPr>
          <w:rFonts w:asciiTheme="majorBidi" w:eastAsia="Times New Roman" w:hAnsiTheme="majorBidi" w:cstheme="majorBidi"/>
          <w:sz w:val="20"/>
          <w:szCs w:val="20"/>
          <w:rtl/>
          <w:lang w:bidi="ar-IQ"/>
        </w:rPr>
        <w:t>.</w:t>
      </w:r>
    </w:p>
    <w:tbl>
      <w:tblPr>
        <w:bidiVisual/>
        <w:tblW w:w="9091" w:type="dxa"/>
        <w:tblLook w:val="04A0" w:firstRow="1" w:lastRow="0" w:firstColumn="1" w:lastColumn="0" w:noHBand="0" w:noVBand="1"/>
      </w:tblPr>
      <w:tblGrid>
        <w:gridCol w:w="3894"/>
        <w:gridCol w:w="1890"/>
        <w:gridCol w:w="2046"/>
        <w:gridCol w:w="1261"/>
      </w:tblGrid>
      <w:tr w:rsidR="00614A3D" w:rsidRPr="00F33E62" w14:paraId="0762E60E" w14:textId="77777777" w:rsidTr="00847AA3">
        <w:trPr>
          <w:trHeight w:val="184"/>
        </w:trPr>
        <w:tc>
          <w:tcPr>
            <w:tcW w:w="3894"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447834E" w14:textId="77777777" w:rsidR="0095355B" w:rsidRPr="00F33E62" w:rsidRDefault="0095355B" w:rsidP="00C915E2">
            <w:pPr>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tl/>
              </w:rPr>
              <w:t>المؤشرات</w:t>
            </w:r>
          </w:p>
        </w:tc>
        <w:tc>
          <w:tcPr>
            <w:tcW w:w="5197" w:type="dxa"/>
            <w:gridSpan w:val="3"/>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16850022" w14:textId="77777777" w:rsidR="0095355B" w:rsidRPr="00F33E62" w:rsidRDefault="0095355B" w:rsidP="00C915E2">
            <w:pPr>
              <w:spacing w:after="0" w:line="360" w:lineRule="auto"/>
              <w:jc w:val="center"/>
              <w:rPr>
                <w:rFonts w:asciiTheme="majorBidi" w:eastAsia="Times New Roman" w:hAnsiTheme="majorBidi" w:cstheme="majorBidi"/>
                <w:sz w:val="16"/>
                <w:szCs w:val="16"/>
                <w:rtl/>
              </w:rPr>
            </w:pPr>
            <w:r w:rsidRPr="00F33E62">
              <w:rPr>
                <w:rFonts w:asciiTheme="majorBidi" w:eastAsia="Times New Roman" w:hAnsiTheme="majorBidi" w:cstheme="majorBidi"/>
                <w:sz w:val="16"/>
                <w:szCs w:val="16"/>
                <w:rtl/>
              </w:rPr>
              <w:t>النسب</w:t>
            </w:r>
          </w:p>
        </w:tc>
      </w:tr>
      <w:tr w:rsidR="00614A3D" w:rsidRPr="00F33E62" w14:paraId="76009440" w14:textId="77777777" w:rsidTr="00847AA3">
        <w:trPr>
          <w:trHeight w:val="224"/>
        </w:trPr>
        <w:tc>
          <w:tcPr>
            <w:tcW w:w="3894"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7820686C" w14:textId="77777777" w:rsidR="0095355B" w:rsidRPr="00F33E62" w:rsidRDefault="0095355B" w:rsidP="00C915E2">
            <w:pPr>
              <w:spacing w:after="0" w:line="360" w:lineRule="auto"/>
              <w:jc w:val="center"/>
              <w:rPr>
                <w:rFonts w:asciiTheme="majorBidi" w:eastAsia="Times New Roman" w:hAnsiTheme="majorBidi" w:cstheme="majorBidi"/>
                <w:sz w:val="16"/>
                <w:szCs w:val="16"/>
              </w:rPr>
            </w:pPr>
          </w:p>
        </w:tc>
        <w:tc>
          <w:tcPr>
            <w:tcW w:w="1890" w:type="dxa"/>
            <w:tcBorders>
              <w:top w:val="nil"/>
              <w:left w:val="nil"/>
              <w:bottom w:val="single" w:sz="4" w:space="0" w:color="auto"/>
              <w:right w:val="nil"/>
            </w:tcBorders>
            <w:shd w:val="clear" w:color="auto" w:fill="D9D9D9"/>
            <w:noWrap/>
            <w:vAlign w:val="bottom"/>
            <w:hideMark/>
          </w:tcPr>
          <w:p w14:paraId="0E52E010" w14:textId="77777777" w:rsidR="0095355B" w:rsidRPr="00F33E62" w:rsidRDefault="0095355B" w:rsidP="00C915E2">
            <w:pPr>
              <w:spacing w:after="0" w:line="360" w:lineRule="auto"/>
              <w:jc w:val="center"/>
              <w:rPr>
                <w:rFonts w:asciiTheme="majorBidi" w:eastAsia="Times New Roman" w:hAnsiTheme="majorBidi" w:cstheme="majorBidi"/>
                <w:sz w:val="16"/>
                <w:szCs w:val="16"/>
                <w:rtl/>
              </w:rPr>
            </w:pPr>
            <w:r w:rsidRPr="00F33E62">
              <w:rPr>
                <w:rFonts w:asciiTheme="majorBidi" w:eastAsia="Times New Roman" w:hAnsiTheme="majorBidi" w:cstheme="majorBidi"/>
                <w:sz w:val="16"/>
                <w:szCs w:val="16"/>
                <w:rtl/>
              </w:rPr>
              <w:t>النظام المحاسبي الحكومي</w:t>
            </w:r>
          </w:p>
        </w:tc>
        <w:tc>
          <w:tcPr>
            <w:tcW w:w="2046" w:type="dxa"/>
            <w:tcBorders>
              <w:top w:val="nil"/>
              <w:left w:val="single" w:sz="4" w:space="0" w:color="auto"/>
              <w:bottom w:val="single" w:sz="4" w:space="0" w:color="auto"/>
              <w:right w:val="single" w:sz="4" w:space="0" w:color="auto"/>
            </w:tcBorders>
            <w:shd w:val="clear" w:color="auto" w:fill="D9D9D9"/>
            <w:noWrap/>
            <w:vAlign w:val="bottom"/>
            <w:hideMark/>
          </w:tcPr>
          <w:p w14:paraId="51F7F0AB" w14:textId="39B6CD85" w:rsidR="00B113A0" w:rsidRPr="00F33E62" w:rsidRDefault="00B113A0" w:rsidP="00C915E2">
            <w:pPr>
              <w:bidi w:val="0"/>
              <w:spacing w:after="0" w:line="360" w:lineRule="auto"/>
              <w:jc w:val="center"/>
              <w:rPr>
                <w:rFonts w:asciiTheme="majorBidi" w:eastAsia="Times New Roman" w:hAnsiTheme="majorBidi" w:cstheme="majorBidi"/>
                <w:sz w:val="16"/>
                <w:szCs w:val="16"/>
                <w:rtl/>
              </w:rPr>
            </w:pPr>
            <w:r w:rsidRPr="00F33E62">
              <w:rPr>
                <w:rFonts w:asciiTheme="majorBidi" w:eastAsia="Times New Roman" w:hAnsiTheme="majorBidi" w:cstheme="majorBidi"/>
                <w:sz w:val="16"/>
                <w:szCs w:val="16"/>
                <w:rtl/>
              </w:rPr>
              <w:t>معيار</w:t>
            </w:r>
          </w:p>
          <w:p w14:paraId="0DA43F4B" w14:textId="7D62CA4D" w:rsidR="00B113A0" w:rsidRPr="00F33E62" w:rsidRDefault="0095355B" w:rsidP="00C915E2">
            <w:pPr>
              <w:bidi w:val="0"/>
              <w:spacing w:after="0" w:line="360" w:lineRule="auto"/>
              <w:jc w:val="center"/>
              <w:rPr>
                <w:rFonts w:asciiTheme="majorBidi" w:eastAsia="Times New Roman" w:hAnsiTheme="majorBidi" w:cstheme="majorBidi"/>
                <w:sz w:val="16"/>
                <w:szCs w:val="16"/>
                <w:rtl/>
              </w:rPr>
            </w:pPr>
            <w:r w:rsidRPr="00F33E62">
              <w:rPr>
                <w:rFonts w:asciiTheme="majorBidi" w:eastAsia="Times New Roman" w:hAnsiTheme="majorBidi" w:cstheme="majorBidi"/>
                <w:sz w:val="16"/>
                <w:szCs w:val="16"/>
              </w:rPr>
              <w:t>(</w:t>
            </w:r>
            <w:r w:rsidRPr="00F33E62">
              <w:rPr>
                <w:rFonts w:asciiTheme="majorBidi" w:eastAsia="Times New Roman" w:hAnsiTheme="majorBidi" w:cstheme="majorBidi"/>
                <w:sz w:val="16"/>
                <w:szCs w:val="16"/>
                <w:rtl/>
              </w:rPr>
              <w:t>منافع الموظفين</w:t>
            </w:r>
            <w:r w:rsidRPr="00F33E62">
              <w:rPr>
                <w:rFonts w:asciiTheme="majorBidi" w:eastAsia="Times New Roman" w:hAnsiTheme="majorBidi" w:cstheme="majorBidi"/>
                <w:sz w:val="16"/>
                <w:szCs w:val="16"/>
              </w:rPr>
              <w:t>)</w:t>
            </w:r>
            <w:r w:rsidR="00B113A0" w:rsidRPr="00F33E62">
              <w:rPr>
                <w:rFonts w:asciiTheme="majorBidi" w:eastAsia="Times New Roman" w:hAnsiTheme="majorBidi" w:cstheme="majorBidi"/>
                <w:sz w:val="16"/>
                <w:szCs w:val="16"/>
                <w:rtl/>
              </w:rPr>
              <w:t xml:space="preserve"> </w:t>
            </w:r>
          </w:p>
          <w:p w14:paraId="09B03B6B" w14:textId="3AEC60D4" w:rsidR="0095355B" w:rsidRPr="00F33E62" w:rsidRDefault="0095355B" w:rsidP="00847AA3">
            <w:pPr>
              <w:bidi w:val="0"/>
              <w:spacing w:after="0" w:line="360" w:lineRule="auto"/>
              <w:jc w:val="center"/>
              <w:rPr>
                <w:rFonts w:asciiTheme="majorBidi" w:eastAsia="Times New Roman" w:hAnsiTheme="majorBidi" w:cstheme="majorBidi"/>
                <w:sz w:val="16"/>
                <w:szCs w:val="16"/>
                <w:rtl/>
              </w:rPr>
            </w:pPr>
            <w:r w:rsidRPr="00F33E62">
              <w:rPr>
                <w:rFonts w:asciiTheme="majorBidi" w:eastAsia="Times New Roman" w:hAnsiTheme="majorBidi" w:cstheme="majorBidi"/>
                <w:sz w:val="16"/>
                <w:szCs w:val="16"/>
              </w:rPr>
              <w:t>IPSAS39</w:t>
            </w:r>
          </w:p>
        </w:tc>
        <w:tc>
          <w:tcPr>
            <w:tcW w:w="1260" w:type="dxa"/>
            <w:tcBorders>
              <w:top w:val="nil"/>
              <w:left w:val="single" w:sz="4" w:space="0" w:color="auto"/>
              <w:bottom w:val="single" w:sz="4" w:space="0" w:color="auto"/>
              <w:right w:val="single" w:sz="4" w:space="0" w:color="auto"/>
            </w:tcBorders>
            <w:shd w:val="clear" w:color="auto" w:fill="D9D9D9"/>
            <w:vAlign w:val="bottom"/>
          </w:tcPr>
          <w:p w14:paraId="48E43636" w14:textId="77777777" w:rsidR="0095355B" w:rsidRPr="00F33E62" w:rsidRDefault="0095355B" w:rsidP="00C915E2">
            <w:pPr>
              <w:bidi w:val="0"/>
              <w:spacing w:after="0" w:line="360" w:lineRule="auto"/>
              <w:jc w:val="center"/>
              <w:rPr>
                <w:rFonts w:asciiTheme="majorBidi" w:eastAsia="Times New Roman" w:hAnsiTheme="majorBidi" w:cstheme="majorBidi"/>
                <w:sz w:val="16"/>
                <w:szCs w:val="16"/>
                <w:rtl/>
                <w:lang w:bidi="ar-IQ"/>
              </w:rPr>
            </w:pPr>
            <w:r w:rsidRPr="00F33E62">
              <w:rPr>
                <w:rFonts w:asciiTheme="majorBidi" w:eastAsia="Times New Roman" w:hAnsiTheme="majorBidi" w:cstheme="majorBidi"/>
                <w:sz w:val="16"/>
                <w:szCs w:val="16"/>
                <w:rtl/>
                <w:lang w:bidi="ar-IQ"/>
              </w:rPr>
              <w:t>الفرق</w:t>
            </w:r>
          </w:p>
        </w:tc>
      </w:tr>
      <w:tr w:rsidR="00614A3D" w:rsidRPr="00F33E62" w14:paraId="5BEA0ABD" w14:textId="77777777" w:rsidTr="00847AA3">
        <w:trPr>
          <w:trHeight w:val="765"/>
        </w:trPr>
        <w:tc>
          <w:tcPr>
            <w:tcW w:w="3894" w:type="dxa"/>
            <w:tcBorders>
              <w:top w:val="single" w:sz="4" w:space="0" w:color="auto"/>
              <w:left w:val="single" w:sz="8" w:space="0" w:color="auto"/>
              <w:bottom w:val="single" w:sz="8" w:space="0" w:color="auto"/>
              <w:right w:val="single" w:sz="8" w:space="0" w:color="auto"/>
            </w:tcBorders>
            <w:shd w:val="clear" w:color="auto" w:fill="FFFFFF"/>
            <w:vAlign w:val="center"/>
            <w:hideMark/>
          </w:tcPr>
          <w:p w14:paraId="0F4444E7" w14:textId="23EF5C39" w:rsidR="0095355B" w:rsidRPr="00F33E62" w:rsidRDefault="0095355B" w:rsidP="00C915E2">
            <w:pPr>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tl/>
              </w:rPr>
              <w:t xml:space="preserve">نسبة تخصيصات </w:t>
            </w:r>
            <w:r w:rsidR="00800A53" w:rsidRPr="00F33E62">
              <w:rPr>
                <w:rFonts w:asciiTheme="majorBidi" w:eastAsia="Times New Roman" w:hAnsiTheme="majorBidi" w:cstheme="majorBidi"/>
                <w:sz w:val="16"/>
                <w:szCs w:val="16"/>
                <w:rtl/>
              </w:rPr>
              <w:t>الموازنة العامة التشغيلية المستدامة</w:t>
            </w:r>
            <w:r w:rsidRPr="00F33E62">
              <w:rPr>
                <w:rFonts w:asciiTheme="majorBidi" w:eastAsia="Times New Roman" w:hAnsiTheme="majorBidi" w:cstheme="majorBidi"/>
                <w:sz w:val="16"/>
                <w:szCs w:val="16"/>
                <w:rtl/>
              </w:rPr>
              <w:t xml:space="preserve"> للرواتب والأجور بحسب النوع الاجتماعي</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409E4" w14:textId="77777777" w:rsidR="0095355B" w:rsidRPr="00F33E62" w:rsidRDefault="0095355B" w:rsidP="00C915E2">
            <w:pPr>
              <w:bidi w:val="0"/>
              <w:spacing w:after="0" w:line="360" w:lineRule="auto"/>
              <w:jc w:val="center"/>
              <w:rPr>
                <w:rFonts w:asciiTheme="majorBidi" w:eastAsia="Times New Roman" w:hAnsiTheme="majorBidi" w:cstheme="majorBidi"/>
                <w:sz w:val="16"/>
                <w:szCs w:val="16"/>
                <w:rtl/>
              </w:rPr>
            </w:pPr>
            <w:r w:rsidRPr="00F33E62">
              <w:rPr>
                <w:rFonts w:asciiTheme="majorBidi" w:eastAsia="Times New Roman" w:hAnsiTheme="majorBidi" w:cstheme="majorBidi"/>
                <w:sz w:val="16"/>
                <w:szCs w:val="16"/>
              </w:rPr>
              <w:t>%</w:t>
            </w:r>
            <w:r w:rsidRPr="00F33E62">
              <w:rPr>
                <w:rFonts w:asciiTheme="majorBidi" w:eastAsia="Times New Roman" w:hAnsiTheme="majorBidi" w:cstheme="majorBidi"/>
                <w:sz w:val="16"/>
                <w:szCs w:val="16"/>
                <w:rtl/>
              </w:rPr>
              <w:t>40</w:t>
            </w:r>
          </w:p>
        </w:tc>
        <w:tc>
          <w:tcPr>
            <w:tcW w:w="2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C3D9B" w14:textId="77777777" w:rsidR="0095355B" w:rsidRPr="00F33E62" w:rsidRDefault="0095355B" w:rsidP="00C915E2">
            <w:pPr>
              <w:bidi w:val="0"/>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Pr>
              <w:t>%4</w:t>
            </w:r>
            <w:r w:rsidRPr="00F33E62">
              <w:rPr>
                <w:rFonts w:asciiTheme="majorBidi" w:eastAsia="Times New Roman" w:hAnsiTheme="majorBidi" w:cstheme="majorBidi"/>
                <w:sz w:val="16"/>
                <w:szCs w:val="16"/>
                <w:rtl/>
              </w:rPr>
              <w:t>7</w:t>
            </w:r>
          </w:p>
        </w:tc>
        <w:tc>
          <w:tcPr>
            <w:tcW w:w="1260" w:type="dxa"/>
            <w:tcBorders>
              <w:top w:val="single" w:sz="4" w:space="0" w:color="auto"/>
              <w:left w:val="nil"/>
              <w:bottom w:val="nil"/>
              <w:right w:val="single" w:sz="4" w:space="0" w:color="auto"/>
            </w:tcBorders>
            <w:shd w:val="clear" w:color="auto" w:fill="auto"/>
            <w:vAlign w:val="bottom"/>
          </w:tcPr>
          <w:p w14:paraId="56642B9D" w14:textId="77777777" w:rsidR="0095355B" w:rsidRPr="00F33E62" w:rsidRDefault="0095355B" w:rsidP="00C915E2">
            <w:pPr>
              <w:bidi w:val="0"/>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tl/>
              </w:rPr>
              <w:t>%</w:t>
            </w:r>
            <w:r w:rsidRPr="00F33E62">
              <w:rPr>
                <w:rFonts w:asciiTheme="majorBidi" w:eastAsia="Times New Roman" w:hAnsiTheme="majorBidi" w:cstheme="majorBidi"/>
                <w:sz w:val="16"/>
                <w:szCs w:val="16"/>
              </w:rPr>
              <w:t>7.00</w:t>
            </w:r>
          </w:p>
        </w:tc>
      </w:tr>
      <w:tr w:rsidR="00614A3D" w:rsidRPr="00F33E62" w14:paraId="19124848" w14:textId="77777777" w:rsidTr="00847AA3">
        <w:trPr>
          <w:trHeight w:val="726"/>
        </w:trPr>
        <w:tc>
          <w:tcPr>
            <w:tcW w:w="3894" w:type="dxa"/>
            <w:tcBorders>
              <w:top w:val="single" w:sz="4" w:space="0" w:color="auto"/>
              <w:left w:val="single" w:sz="8" w:space="0" w:color="auto"/>
              <w:bottom w:val="single" w:sz="8" w:space="0" w:color="auto"/>
              <w:right w:val="single" w:sz="8" w:space="0" w:color="auto"/>
            </w:tcBorders>
            <w:shd w:val="clear" w:color="auto" w:fill="FFFFFF"/>
            <w:vAlign w:val="center"/>
            <w:hideMark/>
          </w:tcPr>
          <w:p w14:paraId="3CAAD34C" w14:textId="77777777" w:rsidR="0095355B" w:rsidRPr="00F33E62" w:rsidRDefault="0095355B" w:rsidP="00C915E2">
            <w:pPr>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tl/>
              </w:rPr>
              <w:t>نسبة تخصيصات اجمالي الامتيازات الممنوحة بحسب البعد الاجتماعي</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8CDE6" w14:textId="77777777" w:rsidR="0095355B" w:rsidRPr="00F33E62" w:rsidRDefault="0095355B" w:rsidP="00C915E2">
            <w:pPr>
              <w:bidi w:val="0"/>
              <w:spacing w:after="0" w:line="360" w:lineRule="auto"/>
              <w:jc w:val="center"/>
              <w:rPr>
                <w:rFonts w:asciiTheme="majorBidi" w:eastAsia="Times New Roman" w:hAnsiTheme="majorBidi" w:cstheme="majorBidi"/>
                <w:sz w:val="16"/>
                <w:szCs w:val="16"/>
                <w:rtl/>
              </w:rPr>
            </w:pPr>
            <w:r w:rsidRPr="00F33E62">
              <w:rPr>
                <w:rFonts w:asciiTheme="majorBidi" w:eastAsia="Times New Roman" w:hAnsiTheme="majorBidi" w:cstheme="majorBidi"/>
                <w:sz w:val="16"/>
                <w:szCs w:val="16"/>
              </w:rPr>
              <w:t>%4.64</w:t>
            </w:r>
          </w:p>
        </w:tc>
        <w:tc>
          <w:tcPr>
            <w:tcW w:w="2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FA861" w14:textId="77777777" w:rsidR="0095355B" w:rsidRPr="00F33E62" w:rsidRDefault="0095355B" w:rsidP="00C915E2">
            <w:pPr>
              <w:bidi w:val="0"/>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Pr>
              <w:t>%21.66</w:t>
            </w:r>
          </w:p>
        </w:tc>
        <w:tc>
          <w:tcPr>
            <w:tcW w:w="1260" w:type="dxa"/>
            <w:tcBorders>
              <w:top w:val="single" w:sz="4" w:space="0" w:color="auto"/>
              <w:left w:val="nil"/>
              <w:bottom w:val="single" w:sz="4" w:space="0" w:color="auto"/>
              <w:right w:val="single" w:sz="4" w:space="0" w:color="auto"/>
            </w:tcBorders>
            <w:shd w:val="clear" w:color="auto" w:fill="auto"/>
            <w:vAlign w:val="bottom"/>
          </w:tcPr>
          <w:p w14:paraId="7D6B5113" w14:textId="77777777" w:rsidR="0095355B" w:rsidRPr="00F33E62" w:rsidRDefault="0095355B" w:rsidP="00C915E2">
            <w:pPr>
              <w:bidi w:val="0"/>
              <w:spacing w:after="0" w:line="360" w:lineRule="auto"/>
              <w:jc w:val="center"/>
              <w:rPr>
                <w:rFonts w:asciiTheme="majorBidi" w:eastAsia="Times New Roman" w:hAnsiTheme="majorBidi" w:cstheme="majorBidi"/>
                <w:sz w:val="16"/>
                <w:szCs w:val="16"/>
              </w:rPr>
            </w:pPr>
            <w:bookmarkStart w:id="78" w:name="_Hlk144935695"/>
            <w:r w:rsidRPr="00F33E62">
              <w:rPr>
                <w:rFonts w:asciiTheme="majorBidi" w:eastAsia="Times New Roman" w:hAnsiTheme="majorBidi" w:cstheme="majorBidi"/>
                <w:sz w:val="16"/>
                <w:szCs w:val="16"/>
                <w:rtl/>
              </w:rPr>
              <w:t>%</w:t>
            </w:r>
            <w:r w:rsidRPr="00F33E62">
              <w:rPr>
                <w:rFonts w:asciiTheme="majorBidi" w:eastAsia="Times New Roman" w:hAnsiTheme="majorBidi" w:cstheme="majorBidi"/>
                <w:sz w:val="16"/>
                <w:szCs w:val="16"/>
              </w:rPr>
              <w:t>17.02</w:t>
            </w:r>
            <w:bookmarkEnd w:id="78"/>
          </w:p>
        </w:tc>
      </w:tr>
      <w:tr w:rsidR="00614A3D" w:rsidRPr="00F33E62" w14:paraId="103F1812" w14:textId="77777777" w:rsidTr="00847AA3">
        <w:trPr>
          <w:trHeight w:val="649"/>
        </w:trPr>
        <w:tc>
          <w:tcPr>
            <w:tcW w:w="3894" w:type="dxa"/>
            <w:tcBorders>
              <w:top w:val="single" w:sz="4" w:space="0" w:color="auto"/>
              <w:left w:val="single" w:sz="8" w:space="0" w:color="auto"/>
              <w:bottom w:val="single" w:sz="8" w:space="0" w:color="auto"/>
              <w:right w:val="single" w:sz="8" w:space="0" w:color="auto"/>
            </w:tcBorders>
            <w:shd w:val="clear" w:color="auto" w:fill="FFFFFF"/>
            <w:vAlign w:val="center"/>
            <w:hideMark/>
          </w:tcPr>
          <w:p w14:paraId="6D6BA7BA" w14:textId="2CBD8905" w:rsidR="0095355B" w:rsidRPr="00F33E62" w:rsidRDefault="0095355B" w:rsidP="00C915E2">
            <w:pPr>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tl/>
              </w:rPr>
              <w:t xml:space="preserve">نسبة النفقات التشغيلية </w:t>
            </w:r>
            <w:r w:rsidR="00D71350" w:rsidRPr="00F33E62">
              <w:rPr>
                <w:rFonts w:asciiTheme="majorBidi" w:eastAsia="Times New Roman" w:hAnsiTheme="majorBidi" w:cstheme="majorBidi"/>
                <w:sz w:val="16"/>
                <w:szCs w:val="16"/>
                <w:rtl/>
              </w:rPr>
              <w:t>ا</w:t>
            </w:r>
            <w:r w:rsidRPr="00F33E62">
              <w:rPr>
                <w:rFonts w:asciiTheme="majorBidi" w:eastAsia="Times New Roman" w:hAnsiTheme="majorBidi" w:cstheme="majorBidi"/>
                <w:sz w:val="16"/>
                <w:szCs w:val="16"/>
                <w:rtl/>
              </w:rPr>
              <w:t>ل</w:t>
            </w:r>
            <w:r w:rsidR="00D71350" w:rsidRPr="00F33E62">
              <w:rPr>
                <w:rFonts w:asciiTheme="majorBidi" w:eastAsia="Times New Roman" w:hAnsiTheme="majorBidi" w:cstheme="majorBidi"/>
                <w:sz w:val="16"/>
                <w:szCs w:val="16"/>
                <w:rtl/>
              </w:rPr>
              <w:t>أ</w:t>
            </w:r>
            <w:r w:rsidRPr="00F33E62">
              <w:rPr>
                <w:rFonts w:asciiTheme="majorBidi" w:eastAsia="Times New Roman" w:hAnsiTheme="majorBidi" w:cstheme="majorBidi"/>
                <w:sz w:val="16"/>
                <w:szCs w:val="16"/>
                <w:rtl/>
              </w:rPr>
              <w:t xml:space="preserve">ساسية  الى اجمالي </w:t>
            </w:r>
            <w:r w:rsidR="00800A53" w:rsidRPr="00F33E62">
              <w:rPr>
                <w:rFonts w:asciiTheme="majorBidi" w:eastAsia="Times New Roman" w:hAnsiTheme="majorBidi" w:cstheme="majorBidi"/>
                <w:sz w:val="16"/>
                <w:szCs w:val="16"/>
                <w:rtl/>
              </w:rPr>
              <w:t>الموازنة العامة التشغيلية المستدامة</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E85E7" w14:textId="77777777" w:rsidR="0095355B" w:rsidRPr="00F33E62" w:rsidRDefault="0095355B" w:rsidP="00C915E2">
            <w:pPr>
              <w:bidi w:val="0"/>
              <w:spacing w:after="0" w:line="360" w:lineRule="auto"/>
              <w:jc w:val="center"/>
              <w:rPr>
                <w:rFonts w:asciiTheme="majorBidi" w:eastAsia="Times New Roman" w:hAnsiTheme="majorBidi" w:cstheme="majorBidi"/>
                <w:sz w:val="16"/>
                <w:szCs w:val="16"/>
                <w:rtl/>
              </w:rPr>
            </w:pPr>
            <w:r w:rsidRPr="00F33E62">
              <w:rPr>
                <w:rFonts w:asciiTheme="majorBidi" w:eastAsia="Times New Roman" w:hAnsiTheme="majorBidi" w:cstheme="majorBidi"/>
                <w:sz w:val="16"/>
                <w:szCs w:val="16"/>
              </w:rPr>
              <w:t>%18</w:t>
            </w:r>
          </w:p>
        </w:tc>
        <w:tc>
          <w:tcPr>
            <w:tcW w:w="2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3C829" w14:textId="77777777" w:rsidR="0095355B" w:rsidRPr="00F33E62" w:rsidRDefault="0095355B" w:rsidP="00C915E2">
            <w:pPr>
              <w:bidi w:val="0"/>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Pr>
              <w:t>%18</w:t>
            </w:r>
          </w:p>
        </w:tc>
        <w:tc>
          <w:tcPr>
            <w:tcW w:w="1260" w:type="dxa"/>
            <w:tcBorders>
              <w:top w:val="single" w:sz="4" w:space="0" w:color="auto"/>
              <w:left w:val="nil"/>
              <w:bottom w:val="single" w:sz="4" w:space="0" w:color="auto"/>
              <w:right w:val="single" w:sz="4" w:space="0" w:color="auto"/>
            </w:tcBorders>
            <w:shd w:val="clear" w:color="auto" w:fill="auto"/>
            <w:vAlign w:val="bottom"/>
          </w:tcPr>
          <w:p w14:paraId="0B928D30" w14:textId="77777777" w:rsidR="0095355B" w:rsidRPr="00F33E62" w:rsidRDefault="0095355B" w:rsidP="00C915E2">
            <w:pPr>
              <w:bidi w:val="0"/>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tl/>
              </w:rPr>
              <w:t>%</w:t>
            </w:r>
            <w:r w:rsidRPr="00F33E62">
              <w:rPr>
                <w:rFonts w:asciiTheme="majorBidi" w:eastAsia="Times New Roman" w:hAnsiTheme="majorBidi" w:cstheme="majorBidi"/>
                <w:sz w:val="16"/>
                <w:szCs w:val="16"/>
              </w:rPr>
              <w:t>0.00</w:t>
            </w:r>
          </w:p>
        </w:tc>
      </w:tr>
      <w:tr w:rsidR="00614A3D" w:rsidRPr="00F33E62" w14:paraId="71ABDBAC" w14:textId="77777777" w:rsidTr="00847AA3">
        <w:trPr>
          <w:trHeight w:val="815"/>
        </w:trPr>
        <w:tc>
          <w:tcPr>
            <w:tcW w:w="3894" w:type="dxa"/>
            <w:tcBorders>
              <w:top w:val="single" w:sz="4" w:space="0" w:color="auto"/>
              <w:left w:val="single" w:sz="8" w:space="0" w:color="auto"/>
              <w:bottom w:val="single" w:sz="8" w:space="0" w:color="auto"/>
              <w:right w:val="single" w:sz="8" w:space="0" w:color="auto"/>
            </w:tcBorders>
            <w:shd w:val="clear" w:color="auto" w:fill="FFFFFF"/>
            <w:vAlign w:val="center"/>
            <w:hideMark/>
          </w:tcPr>
          <w:p w14:paraId="5F8B35C4" w14:textId="396BE895" w:rsidR="0095355B" w:rsidRPr="00F33E62" w:rsidRDefault="0095355B" w:rsidP="00C915E2">
            <w:pPr>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tl/>
              </w:rPr>
              <w:t xml:space="preserve">نسبة النفقات المخصصة للابعاد الاجتماعية كتسهيلات وظيفية داعمة الى اجمالي </w:t>
            </w:r>
            <w:r w:rsidR="00800A53" w:rsidRPr="00F33E62">
              <w:rPr>
                <w:rFonts w:asciiTheme="majorBidi" w:eastAsia="Times New Roman" w:hAnsiTheme="majorBidi" w:cstheme="majorBidi"/>
                <w:sz w:val="16"/>
                <w:szCs w:val="16"/>
                <w:rtl/>
              </w:rPr>
              <w:t>الموازنة العامة التشغيلية المستدامة</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A8820" w14:textId="77777777" w:rsidR="0095355B" w:rsidRPr="00F33E62" w:rsidRDefault="0095355B" w:rsidP="00C915E2">
            <w:pPr>
              <w:bidi w:val="0"/>
              <w:spacing w:after="0" w:line="360" w:lineRule="auto"/>
              <w:jc w:val="center"/>
              <w:rPr>
                <w:rFonts w:asciiTheme="majorBidi" w:eastAsia="Times New Roman" w:hAnsiTheme="majorBidi" w:cstheme="majorBidi"/>
                <w:sz w:val="16"/>
                <w:szCs w:val="16"/>
                <w:rtl/>
              </w:rPr>
            </w:pPr>
            <w:r w:rsidRPr="00F33E62">
              <w:rPr>
                <w:rFonts w:asciiTheme="majorBidi" w:eastAsia="Times New Roman" w:hAnsiTheme="majorBidi" w:cstheme="majorBidi"/>
                <w:sz w:val="16"/>
                <w:szCs w:val="16"/>
              </w:rPr>
              <w:t>%1.4</w:t>
            </w:r>
          </w:p>
        </w:tc>
        <w:tc>
          <w:tcPr>
            <w:tcW w:w="2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5315C" w14:textId="0AA3B991" w:rsidR="0095355B" w:rsidRPr="00F33E62" w:rsidRDefault="0095355B" w:rsidP="00C915E2">
            <w:pPr>
              <w:bidi w:val="0"/>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Pr>
              <w:t>%3.3</w:t>
            </w:r>
            <w:r w:rsidR="008B5732" w:rsidRPr="00F33E62">
              <w:rPr>
                <w:rFonts w:asciiTheme="majorBidi" w:eastAsia="Times New Roman" w:hAnsiTheme="majorBidi" w:cstheme="majorBidi"/>
                <w:sz w:val="16"/>
                <w:szCs w:val="16"/>
              </w:rPr>
              <w:t>9</w:t>
            </w:r>
          </w:p>
        </w:tc>
        <w:tc>
          <w:tcPr>
            <w:tcW w:w="1260" w:type="dxa"/>
            <w:tcBorders>
              <w:top w:val="single" w:sz="4" w:space="0" w:color="auto"/>
              <w:left w:val="nil"/>
              <w:bottom w:val="single" w:sz="4" w:space="0" w:color="auto"/>
              <w:right w:val="single" w:sz="4" w:space="0" w:color="auto"/>
            </w:tcBorders>
            <w:shd w:val="clear" w:color="auto" w:fill="auto"/>
            <w:vAlign w:val="bottom"/>
          </w:tcPr>
          <w:p w14:paraId="6623421A" w14:textId="52BF4FB6" w:rsidR="0095355B" w:rsidRPr="00F33E62" w:rsidRDefault="0095355B" w:rsidP="00C915E2">
            <w:pPr>
              <w:bidi w:val="0"/>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tl/>
              </w:rPr>
              <w:t>%</w:t>
            </w:r>
            <w:r w:rsidRPr="00F33E62">
              <w:rPr>
                <w:rFonts w:asciiTheme="majorBidi" w:eastAsia="Times New Roman" w:hAnsiTheme="majorBidi" w:cstheme="majorBidi"/>
                <w:sz w:val="16"/>
                <w:szCs w:val="16"/>
              </w:rPr>
              <w:t>1.9</w:t>
            </w:r>
            <w:r w:rsidR="008B5732" w:rsidRPr="00F33E62">
              <w:rPr>
                <w:rFonts w:asciiTheme="majorBidi" w:eastAsia="Times New Roman" w:hAnsiTheme="majorBidi" w:cstheme="majorBidi"/>
                <w:sz w:val="16"/>
                <w:szCs w:val="16"/>
              </w:rPr>
              <w:t>9</w:t>
            </w:r>
          </w:p>
        </w:tc>
      </w:tr>
      <w:tr w:rsidR="00614A3D" w:rsidRPr="00F33E62" w14:paraId="00AC5FDA" w14:textId="77777777" w:rsidTr="00847AA3">
        <w:trPr>
          <w:trHeight w:val="804"/>
        </w:trPr>
        <w:tc>
          <w:tcPr>
            <w:tcW w:w="3894" w:type="dxa"/>
            <w:tcBorders>
              <w:top w:val="nil"/>
              <w:left w:val="single" w:sz="8" w:space="0" w:color="auto"/>
              <w:bottom w:val="single" w:sz="8" w:space="0" w:color="auto"/>
              <w:right w:val="single" w:sz="4" w:space="0" w:color="auto"/>
            </w:tcBorders>
            <w:shd w:val="clear" w:color="auto" w:fill="FFFFFF"/>
            <w:vAlign w:val="center"/>
            <w:hideMark/>
          </w:tcPr>
          <w:p w14:paraId="69175BD4" w14:textId="77777777" w:rsidR="0095355B" w:rsidRPr="00F33E62" w:rsidRDefault="0095355B" w:rsidP="00C915E2">
            <w:pPr>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tl/>
              </w:rPr>
              <w:t>نسبة تخصيصات الموازنة للمنافع الموظفين الى اجمالي الموازنة العامة  التشغيلية</w:t>
            </w:r>
          </w:p>
        </w:tc>
        <w:tc>
          <w:tcPr>
            <w:tcW w:w="1890" w:type="dxa"/>
            <w:tcBorders>
              <w:top w:val="nil"/>
              <w:left w:val="single" w:sz="4" w:space="0" w:color="auto"/>
              <w:bottom w:val="single" w:sz="4" w:space="0" w:color="auto"/>
              <w:right w:val="single" w:sz="4" w:space="0" w:color="auto"/>
            </w:tcBorders>
            <w:shd w:val="clear" w:color="auto" w:fill="auto"/>
            <w:noWrap/>
            <w:vAlign w:val="center"/>
            <w:hideMark/>
          </w:tcPr>
          <w:p w14:paraId="402AC814" w14:textId="77777777" w:rsidR="0095355B" w:rsidRPr="00F33E62" w:rsidRDefault="0095355B" w:rsidP="00C915E2">
            <w:pPr>
              <w:bidi w:val="0"/>
              <w:spacing w:after="0" w:line="360" w:lineRule="auto"/>
              <w:jc w:val="center"/>
              <w:rPr>
                <w:rFonts w:asciiTheme="majorBidi" w:eastAsia="Times New Roman" w:hAnsiTheme="majorBidi" w:cstheme="majorBidi"/>
                <w:sz w:val="16"/>
                <w:szCs w:val="16"/>
                <w:rtl/>
              </w:rPr>
            </w:pPr>
            <w:r w:rsidRPr="00F33E62">
              <w:rPr>
                <w:rFonts w:asciiTheme="majorBidi" w:eastAsia="Times New Roman" w:hAnsiTheme="majorBidi" w:cstheme="majorBidi"/>
                <w:sz w:val="16"/>
                <w:szCs w:val="16"/>
              </w:rPr>
              <w:t>%0.8</w:t>
            </w:r>
          </w:p>
        </w:tc>
        <w:tc>
          <w:tcPr>
            <w:tcW w:w="2046" w:type="dxa"/>
            <w:tcBorders>
              <w:top w:val="nil"/>
              <w:left w:val="single" w:sz="4" w:space="0" w:color="auto"/>
              <w:bottom w:val="single" w:sz="4" w:space="0" w:color="auto"/>
              <w:right w:val="single" w:sz="4" w:space="0" w:color="auto"/>
            </w:tcBorders>
            <w:shd w:val="clear" w:color="auto" w:fill="auto"/>
            <w:noWrap/>
            <w:vAlign w:val="center"/>
            <w:hideMark/>
          </w:tcPr>
          <w:p w14:paraId="444A8EF7" w14:textId="77777777" w:rsidR="0095355B" w:rsidRPr="00F33E62" w:rsidRDefault="0095355B" w:rsidP="00C915E2">
            <w:pPr>
              <w:bidi w:val="0"/>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Pr>
              <w:t>%0.1</w:t>
            </w:r>
          </w:p>
        </w:tc>
        <w:tc>
          <w:tcPr>
            <w:tcW w:w="1260" w:type="dxa"/>
            <w:tcBorders>
              <w:top w:val="single" w:sz="4" w:space="0" w:color="auto"/>
              <w:left w:val="nil"/>
              <w:bottom w:val="single" w:sz="4" w:space="0" w:color="auto"/>
              <w:right w:val="single" w:sz="4" w:space="0" w:color="auto"/>
            </w:tcBorders>
            <w:shd w:val="clear" w:color="auto" w:fill="auto"/>
            <w:vAlign w:val="bottom"/>
          </w:tcPr>
          <w:p w14:paraId="7B5B828D" w14:textId="77777777" w:rsidR="0095355B" w:rsidRPr="00F33E62" w:rsidRDefault="0095355B" w:rsidP="00C915E2">
            <w:pPr>
              <w:bidi w:val="0"/>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tl/>
              </w:rPr>
              <w:t>%</w:t>
            </w:r>
            <w:r w:rsidRPr="00F33E62">
              <w:rPr>
                <w:rFonts w:asciiTheme="majorBidi" w:eastAsia="Times New Roman" w:hAnsiTheme="majorBidi" w:cstheme="majorBidi"/>
                <w:sz w:val="16"/>
                <w:szCs w:val="16"/>
              </w:rPr>
              <w:t>0.70</w:t>
            </w:r>
          </w:p>
        </w:tc>
      </w:tr>
      <w:tr w:rsidR="00614A3D" w:rsidRPr="00F33E62" w14:paraId="7455724B" w14:textId="77777777" w:rsidTr="00847AA3">
        <w:trPr>
          <w:trHeight w:val="642"/>
        </w:trPr>
        <w:tc>
          <w:tcPr>
            <w:tcW w:w="3894" w:type="dxa"/>
            <w:tcBorders>
              <w:top w:val="nil"/>
              <w:left w:val="single" w:sz="8" w:space="0" w:color="auto"/>
              <w:bottom w:val="single" w:sz="8" w:space="0" w:color="auto"/>
              <w:right w:val="single" w:sz="4" w:space="0" w:color="auto"/>
            </w:tcBorders>
            <w:shd w:val="clear" w:color="auto" w:fill="FFFFFF"/>
            <w:noWrap/>
            <w:vAlign w:val="center"/>
            <w:hideMark/>
          </w:tcPr>
          <w:p w14:paraId="6FE5CEC9" w14:textId="77777777" w:rsidR="0095355B" w:rsidRPr="00F33E62" w:rsidRDefault="0095355B" w:rsidP="00C915E2">
            <w:pPr>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tl/>
              </w:rPr>
              <w:t>المتوسط العام</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AF5BF" w14:textId="77777777" w:rsidR="0095355B" w:rsidRPr="00F33E62" w:rsidRDefault="0095355B" w:rsidP="00C915E2">
            <w:pPr>
              <w:bidi w:val="0"/>
              <w:spacing w:after="0" w:line="360" w:lineRule="auto"/>
              <w:jc w:val="center"/>
              <w:rPr>
                <w:rFonts w:asciiTheme="majorBidi" w:eastAsia="Times New Roman" w:hAnsiTheme="majorBidi" w:cstheme="majorBidi"/>
                <w:sz w:val="16"/>
                <w:szCs w:val="16"/>
                <w:lang w:bidi="ku-Arab-IQ"/>
              </w:rPr>
            </w:pPr>
            <w:r w:rsidRPr="00F33E62">
              <w:rPr>
                <w:rFonts w:asciiTheme="majorBidi" w:eastAsia="Times New Roman" w:hAnsiTheme="majorBidi" w:cstheme="majorBidi"/>
                <w:sz w:val="16"/>
                <w:szCs w:val="16"/>
              </w:rPr>
              <w:t>%</w:t>
            </w:r>
            <w:r w:rsidRPr="00F33E62">
              <w:rPr>
                <w:rFonts w:asciiTheme="majorBidi" w:eastAsia="Times New Roman" w:hAnsiTheme="majorBidi" w:cstheme="majorBidi"/>
                <w:sz w:val="16"/>
                <w:szCs w:val="16"/>
                <w:lang w:bidi="ku-Arab-IQ"/>
              </w:rPr>
              <w:t>13</w:t>
            </w:r>
          </w:p>
        </w:tc>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16F28804" w14:textId="77777777" w:rsidR="0095355B" w:rsidRPr="00F33E62" w:rsidRDefault="0095355B" w:rsidP="00C915E2">
            <w:pPr>
              <w:bidi w:val="0"/>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Pr>
              <w:t>%18</w:t>
            </w:r>
          </w:p>
        </w:tc>
        <w:tc>
          <w:tcPr>
            <w:tcW w:w="1260" w:type="dxa"/>
            <w:tcBorders>
              <w:top w:val="single" w:sz="4" w:space="0" w:color="auto"/>
              <w:left w:val="nil"/>
              <w:bottom w:val="single" w:sz="4" w:space="0" w:color="auto"/>
              <w:right w:val="single" w:sz="4" w:space="0" w:color="auto"/>
            </w:tcBorders>
            <w:shd w:val="clear" w:color="auto" w:fill="auto"/>
            <w:vAlign w:val="bottom"/>
          </w:tcPr>
          <w:p w14:paraId="7158BCF2" w14:textId="77777777" w:rsidR="0095355B" w:rsidRPr="00F33E62" w:rsidRDefault="0095355B" w:rsidP="00C915E2">
            <w:pPr>
              <w:bidi w:val="0"/>
              <w:spacing w:after="0" w:line="360" w:lineRule="auto"/>
              <w:jc w:val="center"/>
              <w:rPr>
                <w:rFonts w:asciiTheme="majorBidi" w:eastAsia="Times New Roman" w:hAnsiTheme="majorBidi" w:cstheme="majorBidi"/>
                <w:sz w:val="16"/>
                <w:szCs w:val="16"/>
              </w:rPr>
            </w:pPr>
            <w:r w:rsidRPr="00F33E62">
              <w:rPr>
                <w:rFonts w:asciiTheme="majorBidi" w:eastAsia="Times New Roman" w:hAnsiTheme="majorBidi" w:cstheme="majorBidi"/>
                <w:sz w:val="16"/>
                <w:szCs w:val="16"/>
                <w:rtl/>
              </w:rPr>
              <w:t>5%</w:t>
            </w:r>
            <w:r w:rsidRPr="00F33E62">
              <w:rPr>
                <w:rFonts w:asciiTheme="majorBidi" w:eastAsia="Times New Roman" w:hAnsiTheme="majorBidi" w:cstheme="majorBidi"/>
                <w:sz w:val="16"/>
                <w:szCs w:val="16"/>
              </w:rPr>
              <w:t>.00</w:t>
            </w:r>
          </w:p>
        </w:tc>
      </w:tr>
    </w:tbl>
    <w:p w14:paraId="0D0E941F" w14:textId="4176520A" w:rsidR="0095355B" w:rsidRPr="00C915E2" w:rsidRDefault="0095355B" w:rsidP="00C915E2">
      <w:pPr>
        <w:spacing w:after="0" w:line="360" w:lineRule="auto"/>
        <w:jc w:val="both"/>
        <w:rPr>
          <w:rFonts w:asciiTheme="majorBidi" w:eastAsia="Times New Roman" w:hAnsiTheme="majorBidi" w:cstheme="majorBidi"/>
          <w:sz w:val="20"/>
          <w:szCs w:val="20"/>
          <w:rtl/>
        </w:rPr>
      </w:pPr>
      <w:r w:rsidRPr="00C915E2">
        <w:rPr>
          <w:rFonts w:asciiTheme="majorBidi" w:eastAsia="Times New Roman" w:hAnsiTheme="majorBidi" w:cstheme="majorBidi"/>
          <w:sz w:val="20"/>
          <w:szCs w:val="20"/>
          <w:rtl/>
        </w:rPr>
        <w:t xml:space="preserve">المصدر: الجدول من اعداد </w:t>
      </w:r>
      <w:r w:rsidR="00491FCA" w:rsidRPr="00C915E2">
        <w:rPr>
          <w:rFonts w:asciiTheme="majorBidi" w:eastAsia="Times New Roman" w:hAnsiTheme="majorBidi" w:cstheme="majorBidi"/>
          <w:sz w:val="20"/>
          <w:szCs w:val="20"/>
          <w:rtl/>
        </w:rPr>
        <w:t>الباحثين</w:t>
      </w:r>
      <w:r w:rsidRPr="00C915E2">
        <w:rPr>
          <w:rFonts w:asciiTheme="majorBidi" w:eastAsia="Times New Roman" w:hAnsiTheme="majorBidi" w:cstheme="majorBidi"/>
          <w:sz w:val="20"/>
          <w:szCs w:val="20"/>
          <w:rtl/>
        </w:rPr>
        <w:t xml:space="preserve"> بالاعتماد على الجداول (</w:t>
      </w:r>
      <w:r w:rsidR="00B113A0" w:rsidRPr="00C915E2">
        <w:rPr>
          <w:rFonts w:asciiTheme="majorBidi" w:eastAsia="Times New Roman" w:hAnsiTheme="majorBidi" w:cstheme="majorBidi"/>
          <w:sz w:val="20"/>
          <w:szCs w:val="20"/>
          <w:rtl/>
        </w:rPr>
        <w:t>23،22،21،20،19</w:t>
      </w:r>
      <w:r w:rsidRPr="00C915E2">
        <w:rPr>
          <w:rFonts w:asciiTheme="majorBidi" w:eastAsia="Times New Roman" w:hAnsiTheme="majorBidi" w:cstheme="majorBidi"/>
          <w:sz w:val="20"/>
          <w:szCs w:val="20"/>
          <w:rtl/>
        </w:rPr>
        <w:t>).</w:t>
      </w:r>
    </w:p>
    <w:p w14:paraId="035519E5" w14:textId="08DEEECD" w:rsidR="0095355B" w:rsidRPr="00C915E2" w:rsidRDefault="0095355B" w:rsidP="00C915E2">
      <w:pPr>
        <w:spacing w:after="0" w:line="360" w:lineRule="auto"/>
        <w:jc w:val="both"/>
        <w:rPr>
          <w:rFonts w:asciiTheme="majorBidi" w:eastAsia="Times New Roman" w:hAnsiTheme="majorBidi" w:cstheme="majorBidi"/>
          <w:sz w:val="20"/>
          <w:szCs w:val="20"/>
          <w:rtl/>
        </w:rPr>
      </w:pPr>
      <w:r w:rsidRPr="00C915E2">
        <w:rPr>
          <w:rFonts w:asciiTheme="majorBidi" w:eastAsia="Times New Roman" w:hAnsiTheme="majorBidi" w:cstheme="majorBidi"/>
          <w:sz w:val="20"/>
          <w:szCs w:val="20"/>
          <w:rtl/>
        </w:rPr>
        <w:t>يوضح الجدول (</w:t>
      </w:r>
      <w:r w:rsidR="00B113A0" w:rsidRPr="00C915E2">
        <w:rPr>
          <w:rFonts w:asciiTheme="majorBidi" w:eastAsia="Times New Roman" w:hAnsiTheme="majorBidi" w:cstheme="majorBidi"/>
          <w:sz w:val="20"/>
          <w:szCs w:val="20"/>
          <w:rtl/>
        </w:rPr>
        <w:t>24</w:t>
      </w:r>
      <w:r w:rsidRPr="00C915E2">
        <w:rPr>
          <w:rFonts w:asciiTheme="majorBidi" w:eastAsia="Times New Roman" w:hAnsiTheme="majorBidi" w:cstheme="majorBidi"/>
          <w:sz w:val="20"/>
          <w:szCs w:val="20"/>
          <w:rtl/>
        </w:rPr>
        <w:t xml:space="preserve">) قبول الفرضية الثانية </w:t>
      </w:r>
      <w:r w:rsidR="00A71BD8" w:rsidRPr="00C915E2">
        <w:rPr>
          <w:rFonts w:asciiTheme="majorBidi" w:eastAsia="Times New Roman" w:hAnsiTheme="majorBidi" w:cstheme="majorBidi"/>
          <w:sz w:val="20"/>
          <w:szCs w:val="20"/>
          <w:rtl/>
        </w:rPr>
        <w:t>التي تنص (ماهو انعكاس تطبيق المعيار المحاسبي الدولي للقطاع العام (منافع موظفين)   39</w:t>
      </w:r>
      <w:r w:rsidR="00A71BD8" w:rsidRPr="00C915E2">
        <w:rPr>
          <w:rFonts w:asciiTheme="majorBidi" w:eastAsia="Times New Roman" w:hAnsiTheme="majorBidi" w:cstheme="majorBidi"/>
          <w:sz w:val="20"/>
          <w:szCs w:val="20"/>
        </w:rPr>
        <w:t>IPSAS</w:t>
      </w:r>
      <w:r w:rsidR="00A71BD8" w:rsidRPr="00C915E2">
        <w:rPr>
          <w:rFonts w:asciiTheme="majorBidi" w:eastAsia="Times New Roman" w:hAnsiTheme="majorBidi" w:cstheme="majorBidi"/>
          <w:sz w:val="20"/>
          <w:szCs w:val="20"/>
          <w:rtl/>
        </w:rPr>
        <w:t xml:space="preserve">   على </w:t>
      </w:r>
      <w:r w:rsidR="00800A53" w:rsidRPr="00C915E2">
        <w:rPr>
          <w:rFonts w:asciiTheme="majorBidi" w:eastAsia="Times New Roman" w:hAnsiTheme="majorBidi" w:cstheme="majorBidi"/>
          <w:sz w:val="20"/>
          <w:szCs w:val="20"/>
          <w:rtl/>
        </w:rPr>
        <w:t>الموازنة العامة التشغيلية المستدامة</w:t>
      </w:r>
      <w:r w:rsidR="00A71BD8" w:rsidRPr="00C915E2">
        <w:rPr>
          <w:rFonts w:asciiTheme="majorBidi" w:eastAsia="Times New Roman" w:hAnsiTheme="majorBidi" w:cstheme="majorBidi"/>
          <w:sz w:val="20"/>
          <w:szCs w:val="20"/>
          <w:rtl/>
        </w:rPr>
        <w:t xml:space="preserve">)، </w:t>
      </w:r>
      <w:r w:rsidRPr="00C915E2">
        <w:rPr>
          <w:rFonts w:asciiTheme="majorBidi" w:eastAsia="Times New Roman" w:hAnsiTheme="majorBidi" w:cstheme="majorBidi"/>
          <w:sz w:val="20"/>
          <w:szCs w:val="20"/>
          <w:rtl/>
        </w:rPr>
        <w:t>لكل من المؤشر:</w:t>
      </w:r>
    </w:p>
    <w:p w14:paraId="4A8E0EE1" w14:textId="35A17CBD" w:rsidR="00795027" w:rsidRPr="00C915E2" w:rsidRDefault="00A71BD8" w:rsidP="00C915E2">
      <w:pPr>
        <w:spacing w:after="0" w:line="360" w:lineRule="auto"/>
        <w:jc w:val="both"/>
        <w:rPr>
          <w:rFonts w:asciiTheme="majorBidi" w:eastAsia="Times New Roman" w:hAnsiTheme="majorBidi" w:cstheme="majorBidi"/>
          <w:sz w:val="20"/>
          <w:szCs w:val="20"/>
          <w:rtl/>
        </w:rPr>
      </w:pPr>
      <w:bookmarkStart w:id="79" w:name="_Hlk145978072"/>
      <w:r w:rsidRPr="00C915E2">
        <w:rPr>
          <w:rFonts w:asciiTheme="majorBidi" w:eastAsia="Times New Roman" w:hAnsiTheme="majorBidi" w:cstheme="majorBidi"/>
          <w:sz w:val="20"/>
          <w:szCs w:val="20"/>
          <w:rtl/>
        </w:rPr>
        <w:t xml:space="preserve">   </w:t>
      </w:r>
      <w:r w:rsidR="00D71350" w:rsidRPr="00C915E2">
        <w:rPr>
          <w:rFonts w:asciiTheme="majorBidi" w:eastAsia="Times New Roman" w:hAnsiTheme="majorBidi" w:cstheme="majorBidi"/>
          <w:sz w:val="20"/>
          <w:szCs w:val="20"/>
          <w:rtl/>
        </w:rPr>
        <w:t>إ</w:t>
      </w:r>
      <w:r w:rsidR="0095355B" w:rsidRPr="00C915E2">
        <w:rPr>
          <w:rFonts w:asciiTheme="majorBidi" w:eastAsia="Times New Roman" w:hAnsiTheme="majorBidi" w:cstheme="majorBidi"/>
          <w:sz w:val="20"/>
          <w:szCs w:val="20"/>
          <w:rtl/>
        </w:rPr>
        <w:t>ن</w:t>
      </w:r>
      <w:r w:rsidR="00D71350" w:rsidRPr="00C915E2">
        <w:rPr>
          <w:rFonts w:asciiTheme="majorBidi" w:eastAsia="Times New Roman" w:hAnsiTheme="majorBidi" w:cstheme="majorBidi"/>
          <w:sz w:val="20"/>
          <w:szCs w:val="20"/>
          <w:rtl/>
        </w:rPr>
        <w:t>َّ</w:t>
      </w:r>
      <w:r w:rsidR="0095355B" w:rsidRPr="00C915E2">
        <w:rPr>
          <w:rFonts w:asciiTheme="majorBidi" w:eastAsia="Times New Roman" w:hAnsiTheme="majorBidi" w:cstheme="majorBidi"/>
          <w:sz w:val="20"/>
          <w:szCs w:val="20"/>
          <w:rtl/>
        </w:rPr>
        <w:t xml:space="preserve"> </w:t>
      </w:r>
      <w:r w:rsidR="0095315D" w:rsidRPr="00C915E2">
        <w:rPr>
          <w:rFonts w:asciiTheme="majorBidi" w:eastAsia="Times New Roman" w:hAnsiTheme="majorBidi" w:cstheme="majorBidi"/>
          <w:sz w:val="20"/>
          <w:szCs w:val="20"/>
          <w:rtl/>
        </w:rPr>
        <w:t xml:space="preserve">نسبة الرواتب والاجور </w:t>
      </w:r>
      <w:r w:rsidR="00D71350" w:rsidRPr="00C915E2">
        <w:rPr>
          <w:rFonts w:asciiTheme="majorBidi" w:eastAsia="Times New Roman" w:hAnsiTheme="majorBidi" w:cstheme="majorBidi"/>
          <w:sz w:val="20"/>
          <w:szCs w:val="20"/>
          <w:rtl/>
        </w:rPr>
        <w:t>ل</w:t>
      </w:r>
      <w:r w:rsidR="0095355B" w:rsidRPr="00C915E2">
        <w:rPr>
          <w:rFonts w:asciiTheme="majorBidi" w:eastAsia="Times New Roman" w:hAnsiTheme="majorBidi" w:cstheme="majorBidi"/>
          <w:sz w:val="20"/>
          <w:szCs w:val="20"/>
          <w:rtl/>
        </w:rPr>
        <w:t xml:space="preserve">لموظفين كانت تمثل نسبة (40%) من الإجمالي قبل تطبيق معيار </w:t>
      </w:r>
      <w:r w:rsidR="0095355B" w:rsidRPr="00C915E2">
        <w:rPr>
          <w:rFonts w:asciiTheme="majorBidi" w:eastAsia="Times New Roman" w:hAnsiTheme="majorBidi" w:cstheme="majorBidi"/>
          <w:sz w:val="20"/>
          <w:szCs w:val="20"/>
        </w:rPr>
        <w:t>IPSAS 39</w:t>
      </w:r>
      <w:r w:rsidR="0095355B" w:rsidRPr="00C915E2">
        <w:rPr>
          <w:rFonts w:asciiTheme="majorBidi" w:eastAsia="Times New Roman" w:hAnsiTheme="majorBidi" w:cstheme="majorBidi"/>
          <w:sz w:val="20"/>
          <w:szCs w:val="20"/>
          <w:rtl/>
        </w:rPr>
        <w:t xml:space="preserve"> لمنافع الموظفين، وبعد تطبيق المعيار ارتفعت هذه النسبة إلى(47%). هذا يشير إلى أن تطبيق المعيار قد أدى إلى زيادة نسبية بلغت (7%) مقارنة بالوضع قبل تطبيق المعيار. هذا الفارق يشير إلى أن تطبيق معيار </w:t>
      </w:r>
      <w:r w:rsidR="0095355B" w:rsidRPr="00C915E2">
        <w:rPr>
          <w:rFonts w:asciiTheme="majorBidi" w:eastAsia="Times New Roman" w:hAnsiTheme="majorBidi" w:cstheme="majorBidi"/>
          <w:sz w:val="20"/>
          <w:szCs w:val="20"/>
        </w:rPr>
        <w:t>IPSAS 39</w:t>
      </w:r>
      <w:r w:rsidR="0095355B" w:rsidRPr="00C915E2">
        <w:rPr>
          <w:rFonts w:asciiTheme="majorBidi" w:eastAsia="Times New Roman" w:hAnsiTheme="majorBidi" w:cstheme="majorBidi"/>
          <w:sz w:val="20"/>
          <w:szCs w:val="20"/>
          <w:rtl/>
        </w:rPr>
        <w:t xml:space="preserve"> لمنافع الموظفين يلعب دورًا مهمًا في زيادة المنافع التي يتلقاها الموظفون، بما في ذلك الرواتب، والأجور، والمكافآ</w:t>
      </w:r>
      <w:r w:rsidR="00D71350" w:rsidRPr="00C915E2">
        <w:rPr>
          <w:rFonts w:asciiTheme="majorBidi" w:eastAsia="Times New Roman" w:hAnsiTheme="majorBidi" w:cstheme="majorBidi"/>
          <w:sz w:val="20"/>
          <w:szCs w:val="20"/>
          <w:rtl/>
        </w:rPr>
        <w:t>ة</w:t>
      </w:r>
      <w:r w:rsidR="0095355B" w:rsidRPr="00C915E2">
        <w:rPr>
          <w:rFonts w:asciiTheme="majorBidi" w:eastAsia="Times New Roman" w:hAnsiTheme="majorBidi" w:cstheme="majorBidi"/>
          <w:sz w:val="20"/>
          <w:szCs w:val="20"/>
          <w:rtl/>
        </w:rPr>
        <w:t>، والمخصصات.</w:t>
      </w:r>
      <w:bookmarkEnd w:id="79"/>
      <w:r w:rsidRPr="00C915E2">
        <w:rPr>
          <w:rFonts w:asciiTheme="majorBidi" w:eastAsia="Times New Roman" w:hAnsiTheme="majorBidi" w:cstheme="majorBidi"/>
          <w:sz w:val="20"/>
          <w:szCs w:val="20"/>
          <w:rtl/>
        </w:rPr>
        <w:t xml:space="preserve"> </w:t>
      </w:r>
      <w:r w:rsidR="00D71350" w:rsidRPr="00C915E2">
        <w:rPr>
          <w:rFonts w:asciiTheme="majorBidi" w:eastAsia="Times New Roman" w:hAnsiTheme="majorBidi" w:cstheme="majorBidi"/>
          <w:sz w:val="20"/>
          <w:szCs w:val="20"/>
          <w:rtl/>
        </w:rPr>
        <w:t>إ</w:t>
      </w:r>
      <w:r w:rsidR="0095355B" w:rsidRPr="00C915E2">
        <w:rPr>
          <w:rFonts w:asciiTheme="majorBidi" w:eastAsia="Times New Roman" w:hAnsiTheme="majorBidi" w:cstheme="majorBidi"/>
          <w:sz w:val="20"/>
          <w:szCs w:val="20"/>
          <w:rtl/>
        </w:rPr>
        <w:t>ن</w:t>
      </w:r>
      <w:r w:rsidR="00D71350" w:rsidRPr="00C915E2">
        <w:rPr>
          <w:rFonts w:asciiTheme="majorBidi" w:eastAsia="Times New Roman" w:hAnsiTheme="majorBidi" w:cstheme="majorBidi"/>
          <w:sz w:val="20"/>
          <w:szCs w:val="20"/>
          <w:rtl/>
        </w:rPr>
        <w:t>َّ</w:t>
      </w:r>
      <w:r w:rsidR="0095355B" w:rsidRPr="00C915E2">
        <w:rPr>
          <w:rFonts w:asciiTheme="majorBidi" w:eastAsia="Times New Roman" w:hAnsiTheme="majorBidi" w:cstheme="majorBidi"/>
          <w:sz w:val="20"/>
          <w:szCs w:val="20"/>
          <w:rtl/>
        </w:rPr>
        <w:t xml:space="preserve"> نسبة تخصيصات </w:t>
      </w:r>
      <w:r w:rsidR="0095355B" w:rsidRPr="00C915E2">
        <w:rPr>
          <w:rFonts w:asciiTheme="majorBidi" w:eastAsia="Times New Roman" w:hAnsiTheme="majorBidi" w:cstheme="majorBidi"/>
          <w:sz w:val="20"/>
          <w:szCs w:val="20"/>
          <w:rtl/>
          <w:lang w:bidi="ar-IQ"/>
        </w:rPr>
        <w:t>اجمالي</w:t>
      </w:r>
      <w:r w:rsidR="0095355B" w:rsidRPr="00C915E2">
        <w:rPr>
          <w:rFonts w:asciiTheme="majorBidi" w:eastAsia="Times New Roman" w:hAnsiTheme="majorBidi" w:cstheme="majorBidi"/>
          <w:sz w:val="20"/>
          <w:szCs w:val="20"/>
          <w:rtl/>
        </w:rPr>
        <w:t xml:space="preserve"> الامتيازات الممنوحة بحسب </w:t>
      </w:r>
      <w:r w:rsidR="00D71350" w:rsidRPr="00C915E2">
        <w:rPr>
          <w:rFonts w:asciiTheme="majorBidi" w:eastAsia="Times New Roman" w:hAnsiTheme="majorBidi" w:cstheme="majorBidi"/>
          <w:sz w:val="20"/>
          <w:szCs w:val="20"/>
          <w:rtl/>
        </w:rPr>
        <w:t>ال</w:t>
      </w:r>
      <w:r w:rsidR="0095355B" w:rsidRPr="00C915E2">
        <w:rPr>
          <w:rFonts w:asciiTheme="majorBidi" w:eastAsia="Times New Roman" w:hAnsiTheme="majorBidi" w:cstheme="majorBidi"/>
          <w:sz w:val="20"/>
          <w:szCs w:val="20"/>
          <w:rtl/>
        </w:rPr>
        <w:t xml:space="preserve">نوع الاجتماعي كانت تمثل (4.64%) من الإجمالي قبل تطبيق معيار </w:t>
      </w:r>
      <w:r w:rsidR="0095355B" w:rsidRPr="00C915E2">
        <w:rPr>
          <w:rFonts w:asciiTheme="majorBidi" w:eastAsia="Times New Roman" w:hAnsiTheme="majorBidi" w:cstheme="majorBidi"/>
          <w:sz w:val="20"/>
          <w:szCs w:val="20"/>
        </w:rPr>
        <w:t>IPSAS 39</w:t>
      </w:r>
      <w:r w:rsidR="0095355B" w:rsidRPr="00C915E2">
        <w:rPr>
          <w:rFonts w:asciiTheme="majorBidi" w:eastAsia="Times New Roman" w:hAnsiTheme="majorBidi" w:cstheme="majorBidi"/>
          <w:sz w:val="20"/>
          <w:szCs w:val="20"/>
          <w:rtl/>
        </w:rPr>
        <w:t xml:space="preserve"> لمنافع الموظفين، وبعد تطبيق المعيار ارتفعت هذه النسبة إلى (21.66%). هذا يشير إلى أن تطبيق المعيار قد أدى إلى زيادة </w:t>
      </w:r>
      <w:r w:rsidR="0095355B" w:rsidRPr="00C915E2">
        <w:rPr>
          <w:rFonts w:asciiTheme="majorBidi" w:eastAsia="Times New Roman" w:hAnsiTheme="majorBidi" w:cstheme="majorBidi"/>
          <w:sz w:val="20"/>
          <w:szCs w:val="20"/>
          <w:rtl/>
        </w:rPr>
        <w:lastRenderedPageBreak/>
        <w:t>نسبية بلغت (17.02%) مقارنة بالوضع قبل تطبيق المعيار. هذه الزيادة تعتبر ملحوظة وإيجابية فيما يتعلق بالامتيازات الممنوحة لمنافع الموظفين قصيرة الأجل مثل مخصصات السفر والإيفاد والإسكان والتدريب والتأهيل والخدمات</w:t>
      </w:r>
      <w:r w:rsidR="00BE685F" w:rsidRPr="00C915E2">
        <w:rPr>
          <w:rFonts w:asciiTheme="majorBidi" w:eastAsia="Times New Roman" w:hAnsiTheme="majorBidi" w:cstheme="majorBidi"/>
          <w:sz w:val="20"/>
          <w:szCs w:val="20"/>
          <w:rtl/>
        </w:rPr>
        <w:t>.</w:t>
      </w:r>
      <w:r w:rsidRPr="00C915E2">
        <w:rPr>
          <w:rFonts w:asciiTheme="majorBidi" w:eastAsia="Times New Roman" w:hAnsiTheme="majorBidi" w:cstheme="majorBidi"/>
          <w:sz w:val="20"/>
          <w:szCs w:val="20"/>
          <w:rtl/>
        </w:rPr>
        <w:t xml:space="preserve"> </w:t>
      </w:r>
      <w:r w:rsidR="00D71350" w:rsidRPr="00C915E2">
        <w:rPr>
          <w:rFonts w:asciiTheme="majorBidi" w:eastAsia="Times New Roman" w:hAnsiTheme="majorBidi" w:cstheme="majorBidi"/>
          <w:sz w:val="20"/>
          <w:szCs w:val="20"/>
          <w:rtl/>
        </w:rPr>
        <w:t>إ</w:t>
      </w:r>
      <w:r w:rsidR="0095355B" w:rsidRPr="00C915E2">
        <w:rPr>
          <w:rFonts w:asciiTheme="majorBidi" w:eastAsia="Times New Roman" w:hAnsiTheme="majorBidi" w:cstheme="majorBidi"/>
          <w:sz w:val="20"/>
          <w:szCs w:val="20"/>
          <w:rtl/>
        </w:rPr>
        <w:t>ن</w:t>
      </w:r>
      <w:r w:rsidR="00D71350" w:rsidRPr="00C915E2">
        <w:rPr>
          <w:rFonts w:asciiTheme="majorBidi" w:eastAsia="Times New Roman" w:hAnsiTheme="majorBidi" w:cstheme="majorBidi"/>
          <w:sz w:val="20"/>
          <w:szCs w:val="20"/>
          <w:rtl/>
        </w:rPr>
        <w:t>َّ</w:t>
      </w:r>
      <w:r w:rsidR="0095355B" w:rsidRPr="00C915E2">
        <w:rPr>
          <w:rFonts w:asciiTheme="majorBidi" w:eastAsia="Times New Roman" w:hAnsiTheme="majorBidi" w:cstheme="majorBidi"/>
          <w:sz w:val="20"/>
          <w:szCs w:val="20"/>
          <w:rtl/>
        </w:rPr>
        <w:t xml:space="preserve"> نسبة النفقات التشغيلية الأساسية إلى إجمالي </w:t>
      </w:r>
      <w:r w:rsidR="00800A53" w:rsidRPr="00C915E2">
        <w:rPr>
          <w:rFonts w:asciiTheme="majorBidi" w:eastAsia="Times New Roman" w:hAnsiTheme="majorBidi" w:cstheme="majorBidi"/>
          <w:sz w:val="20"/>
          <w:szCs w:val="20"/>
          <w:rtl/>
        </w:rPr>
        <w:t>الموازنة العامة التشغيلية المستدامة</w:t>
      </w:r>
      <w:r w:rsidR="0095355B" w:rsidRPr="00C915E2">
        <w:rPr>
          <w:rFonts w:asciiTheme="majorBidi" w:eastAsia="Times New Roman" w:hAnsiTheme="majorBidi" w:cstheme="majorBidi"/>
          <w:sz w:val="20"/>
          <w:szCs w:val="20"/>
          <w:rtl/>
        </w:rPr>
        <w:t xml:space="preserve"> كانت (18%) قبل تطبيق معيار </w:t>
      </w:r>
      <w:r w:rsidR="0095355B" w:rsidRPr="00C915E2">
        <w:rPr>
          <w:rFonts w:asciiTheme="majorBidi" w:eastAsia="Times New Roman" w:hAnsiTheme="majorBidi" w:cstheme="majorBidi"/>
          <w:sz w:val="20"/>
          <w:szCs w:val="20"/>
        </w:rPr>
        <w:t>IPSAS 39</w:t>
      </w:r>
      <w:r w:rsidR="0095355B" w:rsidRPr="00C915E2">
        <w:rPr>
          <w:rFonts w:asciiTheme="majorBidi" w:eastAsia="Times New Roman" w:hAnsiTheme="majorBidi" w:cstheme="majorBidi"/>
          <w:sz w:val="20"/>
          <w:szCs w:val="20"/>
          <w:rtl/>
        </w:rPr>
        <w:t xml:space="preserve"> لمنافع الموظفين، وبعد تطبيق المعيار، لاحظنا أ</w:t>
      </w:r>
      <w:r w:rsidR="00D71350" w:rsidRPr="00C915E2">
        <w:rPr>
          <w:rFonts w:asciiTheme="majorBidi" w:eastAsia="Times New Roman" w:hAnsiTheme="majorBidi" w:cstheme="majorBidi"/>
          <w:sz w:val="20"/>
          <w:szCs w:val="20"/>
          <w:rtl/>
        </w:rPr>
        <w:t>َ</w:t>
      </w:r>
      <w:r w:rsidR="0095355B" w:rsidRPr="00C915E2">
        <w:rPr>
          <w:rFonts w:asciiTheme="majorBidi" w:eastAsia="Times New Roman" w:hAnsiTheme="majorBidi" w:cstheme="majorBidi"/>
          <w:sz w:val="20"/>
          <w:szCs w:val="20"/>
          <w:rtl/>
        </w:rPr>
        <w:t>ن</w:t>
      </w:r>
      <w:r w:rsidR="00D71350" w:rsidRPr="00C915E2">
        <w:rPr>
          <w:rFonts w:asciiTheme="majorBidi" w:eastAsia="Times New Roman" w:hAnsiTheme="majorBidi" w:cstheme="majorBidi"/>
          <w:sz w:val="20"/>
          <w:szCs w:val="20"/>
          <w:rtl/>
        </w:rPr>
        <w:t>َّ</w:t>
      </w:r>
      <w:r w:rsidR="0095355B" w:rsidRPr="00C915E2">
        <w:rPr>
          <w:rFonts w:asciiTheme="majorBidi" w:eastAsia="Times New Roman" w:hAnsiTheme="majorBidi" w:cstheme="majorBidi"/>
          <w:sz w:val="20"/>
          <w:szCs w:val="20"/>
          <w:rtl/>
        </w:rPr>
        <w:t xml:space="preserve"> هذه النسبة ل</w:t>
      </w:r>
      <w:r w:rsidR="00D71350" w:rsidRPr="00C915E2">
        <w:rPr>
          <w:rFonts w:asciiTheme="majorBidi" w:eastAsia="Times New Roman" w:hAnsiTheme="majorBidi" w:cstheme="majorBidi"/>
          <w:sz w:val="20"/>
          <w:szCs w:val="20"/>
          <w:rtl/>
        </w:rPr>
        <w:t>م</w:t>
      </w:r>
      <w:r w:rsidR="0095355B" w:rsidRPr="00C915E2">
        <w:rPr>
          <w:rFonts w:asciiTheme="majorBidi" w:eastAsia="Times New Roman" w:hAnsiTheme="majorBidi" w:cstheme="majorBidi"/>
          <w:sz w:val="20"/>
          <w:szCs w:val="20"/>
          <w:rtl/>
        </w:rPr>
        <w:t xml:space="preserve"> ت</w:t>
      </w:r>
      <w:r w:rsidR="00D71350" w:rsidRPr="00C915E2">
        <w:rPr>
          <w:rFonts w:asciiTheme="majorBidi" w:eastAsia="Times New Roman" w:hAnsiTheme="majorBidi" w:cstheme="majorBidi"/>
          <w:sz w:val="20"/>
          <w:szCs w:val="20"/>
          <w:rtl/>
        </w:rPr>
        <w:t>ت</w:t>
      </w:r>
      <w:r w:rsidR="0095355B" w:rsidRPr="00C915E2">
        <w:rPr>
          <w:rFonts w:asciiTheme="majorBidi" w:eastAsia="Times New Roman" w:hAnsiTheme="majorBidi" w:cstheme="majorBidi"/>
          <w:sz w:val="20"/>
          <w:szCs w:val="20"/>
          <w:rtl/>
        </w:rPr>
        <w:t>غيرت وظلت</w:t>
      </w:r>
      <w:r w:rsidR="00D71350" w:rsidRPr="00C915E2">
        <w:rPr>
          <w:rFonts w:asciiTheme="majorBidi" w:eastAsia="Times New Roman" w:hAnsiTheme="majorBidi" w:cstheme="majorBidi"/>
          <w:sz w:val="20"/>
          <w:szCs w:val="20"/>
          <w:rtl/>
        </w:rPr>
        <w:t xml:space="preserve"> على حالها</w:t>
      </w:r>
      <w:r w:rsidR="0095355B" w:rsidRPr="00C915E2">
        <w:rPr>
          <w:rFonts w:asciiTheme="majorBidi" w:eastAsia="Times New Roman" w:hAnsiTheme="majorBidi" w:cstheme="majorBidi"/>
          <w:sz w:val="20"/>
          <w:szCs w:val="20"/>
          <w:rtl/>
        </w:rPr>
        <w:t xml:space="preserve"> (18%). الفرق بين تطبيق المعيار قبل وبعده هو بنسبة (0%). السبب وراء عدم التغيير في هذه النسبة يعود إلى أن المؤشر يقيس تخصيصات النفقات العامة إلى تخصيصات </w:t>
      </w:r>
      <w:r w:rsidR="00800A53" w:rsidRPr="00C915E2">
        <w:rPr>
          <w:rFonts w:asciiTheme="majorBidi" w:eastAsia="Times New Roman" w:hAnsiTheme="majorBidi" w:cstheme="majorBidi"/>
          <w:sz w:val="20"/>
          <w:szCs w:val="20"/>
          <w:rtl/>
        </w:rPr>
        <w:t>الموازنة العامة التشغيلية المستدامة</w:t>
      </w:r>
      <w:r w:rsidR="0095355B" w:rsidRPr="00C915E2">
        <w:rPr>
          <w:rFonts w:asciiTheme="majorBidi" w:eastAsia="Times New Roman" w:hAnsiTheme="majorBidi" w:cstheme="majorBidi"/>
          <w:sz w:val="20"/>
          <w:szCs w:val="20"/>
          <w:rtl/>
        </w:rPr>
        <w:t xml:space="preserve">، وليس له تأثير على معيار </w:t>
      </w:r>
      <w:r w:rsidR="0095355B" w:rsidRPr="00C915E2">
        <w:rPr>
          <w:rFonts w:asciiTheme="majorBidi" w:eastAsia="Times New Roman" w:hAnsiTheme="majorBidi" w:cstheme="majorBidi"/>
          <w:sz w:val="20"/>
          <w:szCs w:val="20"/>
        </w:rPr>
        <w:t>IPSAS 39</w:t>
      </w:r>
      <w:r w:rsidR="0095355B" w:rsidRPr="00C915E2">
        <w:rPr>
          <w:rFonts w:asciiTheme="majorBidi" w:eastAsia="Times New Roman" w:hAnsiTheme="majorBidi" w:cstheme="majorBidi"/>
          <w:sz w:val="20"/>
          <w:szCs w:val="20"/>
          <w:rtl/>
        </w:rPr>
        <w:t xml:space="preserve"> لمنافع الموظفين.</w:t>
      </w:r>
      <w:r w:rsidRPr="00C915E2">
        <w:rPr>
          <w:rFonts w:asciiTheme="majorBidi" w:eastAsia="Times New Roman" w:hAnsiTheme="majorBidi" w:cstheme="majorBidi"/>
          <w:sz w:val="20"/>
          <w:szCs w:val="20"/>
          <w:rtl/>
        </w:rPr>
        <w:t xml:space="preserve"> </w:t>
      </w:r>
      <w:r w:rsidR="00D71350" w:rsidRPr="00C915E2">
        <w:rPr>
          <w:rFonts w:asciiTheme="majorBidi" w:eastAsia="Times New Roman" w:hAnsiTheme="majorBidi" w:cstheme="majorBidi"/>
          <w:sz w:val="20"/>
          <w:szCs w:val="20"/>
          <w:rtl/>
        </w:rPr>
        <w:t xml:space="preserve">إنَّ </w:t>
      </w:r>
      <w:r w:rsidR="0095355B" w:rsidRPr="00C915E2">
        <w:rPr>
          <w:rFonts w:asciiTheme="majorBidi" w:eastAsia="Times New Roman" w:hAnsiTheme="majorBidi" w:cstheme="majorBidi"/>
          <w:sz w:val="20"/>
          <w:szCs w:val="20"/>
          <w:rtl/>
        </w:rPr>
        <w:t xml:space="preserve">نسبة النفقات المخصصة للابعاد الاجتماعية كتسهيلات وظيفية داعمة إلى إجمالي </w:t>
      </w:r>
      <w:r w:rsidR="00800A53" w:rsidRPr="00C915E2">
        <w:rPr>
          <w:rFonts w:asciiTheme="majorBidi" w:eastAsia="Times New Roman" w:hAnsiTheme="majorBidi" w:cstheme="majorBidi"/>
          <w:sz w:val="20"/>
          <w:szCs w:val="20"/>
          <w:rtl/>
        </w:rPr>
        <w:t>الموازنة العامة التشغيلية المستدامة</w:t>
      </w:r>
      <w:r w:rsidR="0095355B" w:rsidRPr="00C915E2">
        <w:rPr>
          <w:rFonts w:asciiTheme="majorBidi" w:eastAsia="Times New Roman" w:hAnsiTheme="majorBidi" w:cstheme="majorBidi"/>
          <w:sz w:val="20"/>
          <w:szCs w:val="20"/>
          <w:rtl/>
        </w:rPr>
        <w:t xml:space="preserve"> كانت (1.4%) قبل تطبيق معيار </w:t>
      </w:r>
      <w:r w:rsidR="0095355B" w:rsidRPr="00C915E2">
        <w:rPr>
          <w:rFonts w:asciiTheme="majorBidi" w:eastAsia="Times New Roman" w:hAnsiTheme="majorBidi" w:cstheme="majorBidi"/>
          <w:sz w:val="20"/>
          <w:szCs w:val="20"/>
        </w:rPr>
        <w:t>IPSAS 39</w:t>
      </w:r>
      <w:r w:rsidR="0095355B" w:rsidRPr="00C915E2">
        <w:rPr>
          <w:rFonts w:asciiTheme="majorBidi" w:eastAsia="Times New Roman" w:hAnsiTheme="majorBidi" w:cstheme="majorBidi"/>
          <w:sz w:val="20"/>
          <w:szCs w:val="20"/>
          <w:rtl/>
        </w:rPr>
        <w:t xml:space="preserve"> لمنافع الموظفين، وبعد تطبيق المعيار، ارتفعت هذه النسبة إلى (3.3</w:t>
      </w:r>
      <w:r w:rsidR="008B5732" w:rsidRPr="00C915E2">
        <w:rPr>
          <w:rFonts w:asciiTheme="majorBidi" w:eastAsia="Times New Roman" w:hAnsiTheme="majorBidi" w:cstheme="majorBidi"/>
          <w:sz w:val="20"/>
          <w:szCs w:val="20"/>
          <w:rtl/>
        </w:rPr>
        <w:t>9</w:t>
      </w:r>
      <w:r w:rsidR="0095355B" w:rsidRPr="00C915E2">
        <w:rPr>
          <w:rFonts w:asciiTheme="majorBidi" w:eastAsia="Times New Roman" w:hAnsiTheme="majorBidi" w:cstheme="majorBidi"/>
          <w:sz w:val="20"/>
          <w:szCs w:val="20"/>
          <w:rtl/>
        </w:rPr>
        <w:t>%). الفرق بين تطبيق المعيار قبل وبعده هو بنسبة (1.9</w:t>
      </w:r>
      <w:r w:rsidR="008B5732" w:rsidRPr="00C915E2">
        <w:rPr>
          <w:rFonts w:asciiTheme="majorBidi" w:eastAsia="Times New Roman" w:hAnsiTheme="majorBidi" w:cstheme="majorBidi"/>
          <w:sz w:val="20"/>
          <w:szCs w:val="20"/>
          <w:rtl/>
        </w:rPr>
        <w:t>9</w:t>
      </w:r>
      <w:r w:rsidR="0095355B" w:rsidRPr="00C915E2">
        <w:rPr>
          <w:rFonts w:asciiTheme="majorBidi" w:eastAsia="Times New Roman" w:hAnsiTheme="majorBidi" w:cstheme="majorBidi"/>
          <w:sz w:val="20"/>
          <w:szCs w:val="20"/>
          <w:rtl/>
        </w:rPr>
        <w:t>%).هذه الزيادة تُعتبر ملحوظة وإيجابية، حيث تشير إلى زيادة في التخصيصات للتسهيلات والخدمات الداعمة لمنافع الموظفين قصيرة الأجل، مثل وسائل نقل الموظفين، والرعاية الصحية المجانية، وتخصيص اللوازم الطبية، والخدمات الأخرى. هذه التحسينات تساهم في تعزيز رفاهية ورض</w:t>
      </w:r>
      <w:r w:rsidR="00D71350" w:rsidRPr="00C915E2">
        <w:rPr>
          <w:rFonts w:asciiTheme="majorBidi" w:eastAsia="Times New Roman" w:hAnsiTheme="majorBidi" w:cstheme="majorBidi"/>
          <w:sz w:val="20"/>
          <w:szCs w:val="20"/>
          <w:rtl/>
        </w:rPr>
        <w:t>ى</w:t>
      </w:r>
      <w:r w:rsidR="0095355B" w:rsidRPr="00C915E2">
        <w:rPr>
          <w:rFonts w:asciiTheme="majorBidi" w:eastAsia="Times New Roman" w:hAnsiTheme="majorBidi" w:cstheme="majorBidi"/>
          <w:sz w:val="20"/>
          <w:szCs w:val="20"/>
          <w:rtl/>
        </w:rPr>
        <w:t xml:space="preserve"> الموظفين.</w:t>
      </w:r>
      <w:bookmarkStart w:id="80" w:name="_Hlk146012554"/>
      <w:r w:rsidR="0073198D" w:rsidRPr="00C915E2">
        <w:rPr>
          <w:rFonts w:asciiTheme="majorBidi" w:eastAsia="Times New Roman" w:hAnsiTheme="majorBidi" w:cstheme="majorBidi"/>
          <w:sz w:val="20"/>
          <w:szCs w:val="20"/>
          <w:rtl/>
        </w:rPr>
        <w:t xml:space="preserve"> </w:t>
      </w:r>
      <w:r w:rsidR="0095355B" w:rsidRPr="00C915E2">
        <w:rPr>
          <w:rFonts w:asciiTheme="majorBidi" w:eastAsia="Times New Roman" w:hAnsiTheme="majorBidi" w:cstheme="majorBidi"/>
          <w:sz w:val="20"/>
          <w:szCs w:val="20"/>
          <w:rtl/>
        </w:rPr>
        <w:t>ماعدا المؤشر (نسبة تخصيصات الموازنة لمنافع الموظفين الى اجمالي الموازنة العامة  التشغيلية)</w:t>
      </w:r>
      <w:r w:rsidRPr="00C915E2">
        <w:rPr>
          <w:rFonts w:asciiTheme="majorBidi" w:eastAsia="Times New Roman" w:hAnsiTheme="majorBidi" w:cstheme="majorBidi"/>
          <w:sz w:val="20"/>
          <w:szCs w:val="20"/>
          <w:rtl/>
        </w:rPr>
        <w:t xml:space="preserve">، </w:t>
      </w:r>
      <w:r w:rsidR="00DF0DF4" w:rsidRPr="00C915E2">
        <w:rPr>
          <w:rFonts w:asciiTheme="majorBidi" w:eastAsia="Times New Roman" w:hAnsiTheme="majorBidi" w:cstheme="majorBidi"/>
          <w:sz w:val="20"/>
          <w:szCs w:val="20"/>
          <w:rtl/>
        </w:rPr>
        <w:t>و</w:t>
      </w:r>
      <w:r w:rsidRPr="00C915E2">
        <w:rPr>
          <w:rFonts w:asciiTheme="majorBidi" w:eastAsia="Times New Roman" w:hAnsiTheme="majorBidi" w:cstheme="majorBidi"/>
          <w:sz w:val="20"/>
          <w:szCs w:val="20"/>
          <w:rtl/>
        </w:rPr>
        <w:t xml:space="preserve">كانت تمثل (0.8%) من الإجمالي قبل تطبيق معيار </w:t>
      </w:r>
      <w:r w:rsidRPr="00C915E2">
        <w:rPr>
          <w:rFonts w:asciiTheme="majorBidi" w:eastAsia="Times New Roman" w:hAnsiTheme="majorBidi" w:cstheme="majorBidi"/>
          <w:sz w:val="20"/>
          <w:szCs w:val="20"/>
        </w:rPr>
        <w:t>IPSAS 39</w:t>
      </w:r>
      <w:r w:rsidRPr="00C915E2">
        <w:rPr>
          <w:rFonts w:asciiTheme="majorBidi" w:eastAsia="Times New Roman" w:hAnsiTheme="majorBidi" w:cstheme="majorBidi"/>
          <w:sz w:val="20"/>
          <w:szCs w:val="20"/>
          <w:rtl/>
        </w:rPr>
        <w:t xml:space="preserve"> لمنافع الموظفين، وبعد تطبيق المعيار انخفضت هذه النسبة إلى (0.1%). هذا يشير إلى أن تطبيق المعيار قد أدى إلى انخفاض نسبي بلغ</w:t>
      </w:r>
      <w:r w:rsidR="00D71350" w:rsidRPr="00C915E2">
        <w:rPr>
          <w:rFonts w:asciiTheme="majorBidi" w:eastAsia="Times New Roman" w:hAnsiTheme="majorBidi" w:cstheme="majorBidi"/>
          <w:sz w:val="20"/>
          <w:szCs w:val="20"/>
          <w:rtl/>
        </w:rPr>
        <w:t xml:space="preserve"> </w:t>
      </w:r>
      <w:r w:rsidRPr="00C915E2">
        <w:rPr>
          <w:rFonts w:asciiTheme="majorBidi" w:eastAsia="Times New Roman" w:hAnsiTheme="majorBidi" w:cstheme="majorBidi"/>
          <w:sz w:val="20"/>
          <w:szCs w:val="20"/>
          <w:rtl/>
        </w:rPr>
        <w:t xml:space="preserve"> (0.7%) مقارنة بالوضع قبل تطبيق المعيار.</w:t>
      </w:r>
      <w:bookmarkEnd w:id="80"/>
    </w:p>
    <w:p w14:paraId="7D4C916E" w14:textId="68597298" w:rsidR="002D1A3D" w:rsidRPr="00C915E2" w:rsidRDefault="002D1A3D" w:rsidP="00C915E2">
      <w:pPr>
        <w:spacing w:after="0" w:line="360" w:lineRule="auto"/>
        <w:jc w:val="both"/>
        <w:rPr>
          <w:rFonts w:asciiTheme="majorBidi" w:eastAsia="Times New Roman" w:hAnsiTheme="majorBidi" w:cstheme="majorBidi"/>
          <w:sz w:val="20"/>
          <w:szCs w:val="20"/>
          <w:rtl/>
        </w:rPr>
      </w:pPr>
      <w:r w:rsidRPr="00C915E2">
        <w:rPr>
          <w:rFonts w:asciiTheme="majorBidi" w:eastAsia="Times New Roman" w:hAnsiTheme="majorBidi" w:cstheme="majorBidi"/>
          <w:b/>
          <w:bCs/>
          <w:sz w:val="20"/>
          <w:szCs w:val="20"/>
          <w:rtl/>
        </w:rPr>
        <w:t xml:space="preserve"> الإستنتاجات </w:t>
      </w:r>
      <w:bookmarkStart w:id="81" w:name="_Hlk145247955"/>
    </w:p>
    <w:p w14:paraId="1DA15480" w14:textId="6DA5BBA9" w:rsidR="007A5C73" w:rsidRPr="00C915E2" w:rsidRDefault="00833689" w:rsidP="00C915E2">
      <w:pPr>
        <w:pStyle w:val="ListParagraph"/>
        <w:numPr>
          <w:ilvl w:val="0"/>
          <w:numId w:val="79"/>
        </w:numPr>
        <w:spacing w:after="0" w:line="360" w:lineRule="auto"/>
        <w:jc w:val="both"/>
        <w:rPr>
          <w:rFonts w:asciiTheme="majorBidi" w:eastAsia="Times New Roman" w:hAnsiTheme="majorBidi" w:cstheme="majorBidi"/>
          <w:sz w:val="20"/>
          <w:szCs w:val="20"/>
        </w:rPr>
      </w:pPr>
      <w:bookmarkStart w:id="82" w:name="_Hlk146014416"/>
      <w:bookmarkEnd w:id="81"/>
      <w:r w:rsidRPr="00C915E2">
        <w:rPr>
          <w:rFonts w:asciiTheme="majorBidi" w:eastAsia="Times New Roman" w:hAnsiTheme="majorBidi" w:cstheme="majorBidi"/>
          <w:sz w:val="20"/>
          <w:szCs w:val="20"/>
          <w:rtl/>
        </w:rPr>
        <w:t xml:space="preserve">ضعف المساواة في نسب </w:t>
      </w:r>
      <w:r w:rsidR="0095315D" w:rsidRPr="00C915E2">
        <w:rPr>
          <w:rFonts w:asciiTheme="majorBidi" w:eastAsia="Times New Roman" w:hAnsiTheme="majorBidi" w:cstheme="majorBidi"/>
          <w:sz w:val="20"/>
          <w:szCs w:val="20"/>
          <w:rtl/>
        </w:rPr>
        <w:t xml:space="preserve">رواتب وأجور الموظفين </w:t>
      </w:r>
      <w:r w:rsidRPr="00C915E2">
        <w:rPr>
          <w:rFonts w:asciiTheme="majorBidi" w:eastAsia="Times New Roman" w:hAnsiTheme="majorBidi" w:cstheme="majorBidi"/>
          <w:sz w:val="20"/>
          <w:szCs w:val="20"/>
          <w:rtl/>
        </w:rPr>
        <w:t xml:space="preserve">المخصصة بالموازنة للذكور والاناث، </w:t>
      </w:r>
      <w:r w:rsidR="0095315D" w:rsidRPr="00C915E2">
        <w:rPr>
          <w:rFonts w:asciiTheme="majorBidi" w:eastAsia="Times New Roman" w:hAnsiTheme="majorBidi" w:cstheme="majorBidi"/>
          <w:sz w:val="20"/>
          <w:szCs w:val="20"/>
          <w:rtl/>
        </w:rPr>
        <w:t xml:space="preserve">وهو ما يثبته </w:t>
      </w:r>
      <w:r w:rsidRPr="00C915E2">
        <w:rPr>
          <w:rFonts w:asciiTheme="majorBidi" w:eastAsia="Times New Roman" w:hAnsiTheme="majorBidi" w:cstheme="majorBidi"/>
          <w:sz w:val="20"/>
          <w:szCs w:val="20"/>
          <w:rtl/>
        </w:rPr>
        <w:t>الذي بلغ (</w:t>
      </w:r>
      <w:r w:rsidR="0095315D" w:rsidRPr="00C915E2">
        <w:rPr>
          <w:rFonts w:asciiTheme="majorBidi" w:eastAsia="Times New Roman" w:hAnsiTheme="majorBidi" w:cstheme="majorBidi"/>
          <w:sz w:val="20"/>
          <w:szCs w:val="20"/>
        </w:rPr>
        <w:t>26</w:t>
      </w:r>
      <w:r w:rsidRPr="00C915E2">
        <w:rPr>
          <w:rFonts w:asciiTheme="majorBidi" w:eastAsia="Times New Roman" w:hAnsiTheme="majorBidi" w:cstheme="majorBidi"/>
          <w:sz w:val="20"/>
          <w:szCs w:val="20"/>
          <w:rtl/>
        </w:rPr>
        <w:t>%) (</w:t>
      </w:r>
      <w:r w:rsidR="0095315D" w:rsidRPr="00C915E2">
        <w:rPr>
          <w:rFonts w:asciiTheme="majorBidi" w:eastAsia="Times New Roman" w:hAnsiTheme="majorBidi" w:cstheme="majorBidi"/>
          <w:sz w:val="20"/>
          <w:szCs w:val="20"/>
        </w:rPr>
        <w:t>14</w:t>
      </w:r>
      <w:r w:rsidRPr="00C915E2">
        <w:rPr>
          <w:rFonts w:asciiTheme="majorBidi" w:eastAsia="Times New Roman" w:hAnsiTheme="majorBidi" w:cstheme="majorBidi"/>
          <w:sz w:val="20"/>
          <w:szCs w:val="20"/>
          <w:rtl/>
        </w:rPr>
        <w:t>%) للذكور والاناث</w:t>
      </w:r>
      <w:bookmarkStart w:id="83" w:name="_Hlk146011006"/>
      <w:r w:rsidR="00D2357F" w:rsidRPr="00C915E2">
        <w:rPr>
          <w:rFonts w:asciiTheme="majorBidi" w:eastAsia="Times New Roman" w:hAnsiTheme="majorBidi" w:cstheme="majorBidi"/>
          <w:sz w:val="20"/>
          <w:szCs w:val="20"/>
          <w:rtl/>
        </w:rPr>
        <w:t xml:space="preserve"> </w:t>
      </w:r>
      <w:r w:rsidR="002970B4" w:rsidRPr="00C915E2">
        <w:rPr>
          <w:rFonts w:asciiTheme="majorBidi" w:eastAsia="Times New Roman" w:hAnsiTheme="majorBidi" w:cstheme="majorBidi"/>
          <w:sz w:val="20"/>
          <w:szCs w:val="20"/>
          <w:rtl/>
        </w:rPr>
        <w:t>بالتوالي</w:t>
      </w:r>
      <w:r w:rsidR="00B874B0" w:rsidRPr="00C915E2">
        <w:rPr>
          <w:rFonts w:asciiTheme="majorBidi" w:eastAsia="Times New Roman" w:hAnsiTheme="majorBidi" w:cstheme="majorBidi"/>
          <w:sz w:val="20"/>
          <w:szCs w:val="20"/>
          <w:rtl/>
        </w:rPr>
        <w:t xml:space="preserve"> </w:t>
      </w:r>
      <w:r w:rsidR="00D2357F" w:rsidRPr="00C915E2">
        <w:rPr>
          <w:rFonts w:asciiTheme="majorBidi" w:eastAsia="Times New Roman" w:hAnsiTheme="majorBidi" w:cstheme="majorBidi"/>
          <w:sz w:val="20"/>
          <w:szCs w:val="20"/>
          <w:rtl/>
        </w:rPr>
        <w:t>و</w:t>
      </w:r>
      <w:r w:rsidR="00B874B0" w:rsidRPr="00C915E2">
        <w:rPr>
          <w:rFonts w:asciiTheme="majorBidi" w:eastAsia="Times New Roman" w:hAnsiTheme="majorBidi" w:cstheme="majorBidi"/>
          <w:sz w:val="20"/>
          <w:szCs w:val="20"/>
          <w:rtl/>
        </w:rPr>
        <w:t>بلغ المتوسط العام للمؤشر (20%)</w:t>
      </w:r>
      <w:r w:rsidRPr="00C915E2">
        <w:rPr>
          <w:rFonts w:asciiTheme="majorBidi" w:eastAsia="Times New Roman" w:hAnsiTheme="majorBidi" w:cstheme="majorBidi"/>
          <w:sz w:val="20"/>
          <w:szCs w:val="20"/>
          <w:rtl/>
        </w:rPr>
        <w:t xml:space="preserve"> </w:t>
      </w:r>
      <w:bookmarkEnd w:id="83"/>
      <w:r w:rsidR="00F26335" w:rsidRPr="00C915E2">
        <w:rPr>
          <w:rFonts w:asciiTheme="majorBidi" w:eastAsia="Times New Roman" w:hAnsiTheme="majorBidi" w:cstheme="majorBidi"/>
          <w:sz w:val="20"/>
          <w:szCs w:val="20"/>
          <w:rtl/>
        </w:rPr>
        <w:t xml:space="preserve">وفق النوع الاجتماعي حسب النظام المحاسبي الحكومي و </w:t>
      </w:r>
      <w:r w:rsidR="00800A53" w:rsidRPr="00C915E2">
        <w:rPr>
          <w:rFonts w:asciiTheme="majorBidi" w:eastAsia="Times New Roman" w:hAnsiTheme="majorBidi" w:cstheme="majorBidi"/>
          <w:sz w:val="20"/>
          <w:szCs w:val="20"/>
          <w:rtl/>
        </w:rPr>
        <w:t>الموازنة العامة التشغيلية المستدامة</w:t>
      </w:r>
      <w:r w:rsidRPr="00C915E2">
        <w:rPr>
          <w:rFonts w:asciiTheme="majorBidi" w:eastAsia="Times New Roman" w:hAnsiTheme="majorBidi" w:cstheme="majorBidi"/>
          <w:sz w:val="20"/>
          <w:szCs w:val="20"/>
          <w:rtl/>
        </w:rPr>
        <w:t xml:space="preserve">. في حين بلغ </w:t>
      </w:r>
      <w:r w:rsidR="00F26335" w:rsidRPr="00C915E2">
        <w:rPr>
          <w:rFonts w:asciiTheme="majorBidi" w:eastAsia="Times New Roman" w:hAnsiTheme="majorBidi" w:cstheme="majorBidi"/>
          <w:sz w:val="20"/>
          <w:szCs w:val="20"/>
          <w:rtl/>
        </w:rPr>
        <w:t>نسبة الرواتب والاجور المخصصة</w:t>
      </w:r>
      <w:r w:rsidRPr="00C915E2">
        <w:rPr>
          <w:rFonts w:asciiTheme="majorBidi" w:eastAsia="Times New Roman" w:hAnsiTheme="majorBidi" w:cstheme="majorBidi"/>
          <w:sz w:val="20"/>
          <w:szCs w:val="20"/>
          <w:rtl/>
        </w:rPr>
        <w:t xml:space="preserve"> للذكور بنسبة (</w:t>
      </w:r>
      <w:r w:rsidR="0095315D" w:rsidRPr="00C915E2">
        <w:rPr>
          <w:rFonts w:asciiTheme="majorBidi" w:eastAsia="Times New Roman" w:hAnsiTheme="majorBidi" w:cstheme="majorBidi"/>
          <w:sz w:val="20"/>
          <w:szCs w:val="20"/>
        </w:rPr>
        <w:t>31</w:t>
      </w:r>
      <w:r w:rsidRPr="00C915E2">
        <w:rPr>
          <w:rFonts w:asciiTheme="majorBidi" w:eastAsia="Times New Roman" w:hAnsiTheme="majorBidi" w:cstheme="majorBidi"/>
          <w:sz w:val="20"/>
          <w:szCs w:val="20"/>
          <w:rtl/>
        </w:rPr>
        <w:t>%) في حين كانت نسبة الرواتب</w:t>
      </w:r>
      <w:r w:rsidR="00F26335" w:rsidRPr="00C915E2">
        <w:rPr>
          <w:rFonts w:asciiTheme="majorBidi" w:hAnsiTheme="majorBidi" w:cstheme="majorBidi"/>
          <w:sz w:val="20"/>
          <w:szCs w:val="20"/>
          <w:rtl/>
        </w:rPr>
        <w:t xml:space="preserve"> </w:t>
      </w:r>
      <w:r w:rsidR="00F26335" w:rsidRPr="00C915E2">
        <w:rPr>
          <w:rFonts w:asciiTheme="majorBidi" w:eastAsia="Times New Roman" w:hAnsiTheme="majorBidi" w:cstheme="majorBidi"/>
          <w:sz w:val="20"/>
          <w:szCs w:val="20"/>
          <w:rtl/>
        </w:rPr>
        <w:t>والاجور</w:t>
      </w:r>
      <w:r w:rsidRPr="00C915E2">
        <w:rPr>
          <w:rFonts w:asciiTheme="majorBidi" w:eastAsia="Times New Roman" w:hAnsiTheme="majorBidi" w:cstheme="majorBidi"/>
          <w:sz w:val="20"/>
          <w:szCs w:val="20"/>
          <w:rtl/>
        </w:rPr>
        <w:t xml:space="preserve"> المدفوعة للاناث (</w:t>
      </w:r>
      <w:r w:rsidR="0095315D" w:rsidRPr="00C915E2">
        <w:rPr>
          <w:rFonts w:asciiTheme="majorBidi" w:eastAsia="Times New Roman" w:hAnsiTheme="majorBidi" w:cstheme="majorBidi"/>
          <w:sz w:val="20"/>
          <w:szCs w:val="20"/>
        </w:rPr>
        <w:t>16</w:t>
      </w:r>
      <w:r w:rsidRPr="00C915E2">
        <w:rPr>
          <w:rFonts w:asciiTheme="majorBidi" w:eastAsia="Times New Roman" w:hAnsiTheme="majorBidi" w:cstheme="majorBidi"/>
          <w:sz w:val="20"/>
          <w:szCs w:val="20"/>
          <w:rtl/>
        </w:rPr>
        <w:t xml:space="preserve">%) </w:t>
      </w:r>
      <w:r w:rsidR="00B874B0" w:rsidRPr="00C915E2">
        <w:rPr>
          <w:rFonts w:asciiTheme="majorBidi" w:eastAsia="Times New Roman" w:hAnsiTheme="majorBidi" w:cstheme="majorBidi"/>
          <w:sz w:val="20"/>
          <w:szCs w:val="20"/>
          <w:rtl/>
        </w:rPr>
        <w:t>وبلغ المتوسط العام للمؤشر (23.</w:t>
      </w:r>
      <w:r w:rsidR="00856A8B" w:rsidRPr="00C915E2">
        <w:rPr>
          <w:rFonts w:asciiTheme="majorBidi" w:eastAsia="Times New Roman" w:hAnsiTheme="majorBidi" w:cstheme="majorBidi"/>
          <w:sz w:val="20"/>
          <w:szCs w:val="20"/>
          <w:rtl/>
        </w:rPr>
        <w:t>5</w:t>
      </w:r>
      <w:r w:rsidR="00B874B0" w:rsidRPr="00C915E2">
        <w:rPr>
          <w:rFonts w:asciiTheme="majorBidi" w:eastAsia="Times New Roman" w:hAnsiTheme="majorBidi" w:cstheme="majorBidi"/>
          <w:sz w:val="20"/>
          <w:szCs w:val="20"/>
          <w:rtl/>
        </w:rPr>
        <w:t xml:space="preserve">%) </w:t>
      </w:r>
      <w:r w:rsidRPr="00C915E2">
        <w:rPr>
          <w:rFonts w:asciiTheme="majorBidi" w:eastAsia="Times New Roman" w:hAnsiTheme="majorBidi" w:cstheme="majorBidi"/>
          <w:sz w:val="20"/>
          <w:szCs w:val="20"/>
          <w:rtl/>
        </w:rPr>
        <w:t xml:space="preserve">بحسب </w:t>
      </w:r>
      <w:r w:rsidR="00F26335" w:rsidRPr="00C915E2">
        <w:rPr>
          <w:rFonts w:asciiTheme="majorBidi" w:eastAsia="Times New Roman" w:hAnsiTheme="majorBidi" w:cstheme="majorBidi"/>
          <w:sz w:val="20"/>
          <w:szCs w:val="20"/>
          <w:rtl/>
        </w:rPr>
        <w:t xml:space="preserve">معيار المحاسبة الدولي للقطاع العام </w:t>
      </w:r>
      <w:bookmarkStart w:id="84" w:name="_Hlk146557766"/>
      <w:r w:rsidR="00F26335" w:rsidRPr="00C915E2">
        <w:rPr>
          <w:rFonts w:asciiTheme="majorBidi" w:eastAsia="Times New Roman" w:hAnsiTheme="majorBidi" w:cstheme="majorBidi"/>
          <w:sz w:val="20"/>
          <w:szCs w:val="20"/>
          <w:rtl/>
        </w:rPr>
        <w:t xml:space="preserve">(منافع الموظفين)  </w:t>
      </w:r>
      <w:r w:rsidR="00F26335" w:rsidRPr="00C915E2">
        <w:rPr>
          <w:rFonts w:asciiTheme="majorBidi" w:eastAsia="Times New Roman" w:hAnsiTheme="majorBidi" w:cstheme="majorBidi"/>
          <w:sz w:val="20"/>
          <w:szCs w:val="20"/>
        </w:rPr>
        <w:t>IPSAS39</w:t>
      </w:r>
      <w:bookmarkEnd w:id="84"/>
      <w:r w:rsidRPr="00C915E2">
        <w:rPr>
          <w:rFonts w:asciiTheme="majorBidi" w:eastAsia="Times New Roman" w:hAnsiTheme="majorBidi" w:cstheme="majorBidi"/>
          <w:sz w:val="20"/>
          <w:szCs w:val="20"/>
          <w:rtl/>
        </w:rPr>
        <w:t>.</w:t>
      </w:r>
      <w:bookmarkStart w:id="85" w:name="_Hlk146542060"/>
      <w:bookmarkEnd w:id="82"/>
    </w:p>
    <w:p w14:paraId="04E68FBE" w14:textId="157108D1" w:rsidR="007A5C73" w:rsidRPr="00C915E2" w:rsidRDefault="00833689" w:rsidP="00C915E2">
      <w:pPr>
        <w:pStyle w:val="ListParagraph"/>
        <w:numPr>
          <w:ilvl w:val="0"/>
          <w:numId w:val="79"/>
        </w:numPr>
        <w:spacing w:after="0" w:line="360" w:lineRule="auto"/>
        <w:jc w:val="both"/>
        <w:rPr>
          <w:rFonts w:asciiTheme="majorBidi" w:eastAsia="Times New Roman" w:hAnsiTheme="majorBidi" w:cstheme="majorBidi"/>
          <w:sz w:val="20"/>
          <w:szCs w:val="20"/>
        </w:rPr>
      </w:pPr>
      <w:r w:rsidRPr="00C915E2">
        <w:rPr>
          <w:rFonts w:asciiTheme="majorBidi" w:eastAsia="Times New Roman" w:hAnsiTheme="majorBidi" w:cstheme="majorBidi"/>
          <w:sz w:val="20"/>
          <w:szCs w:val="20"/>
          <w:rtl/>
        </w:rPr>
        <w:t>ضعف تكافؤ الفرص في الامتيازت الممنوحة</w:t>
      </w:r>
      <w:r w:rsidR="00B874B0" w:rsidRPr="00C915E2">
        <w:rPr>
          <w:rFonts w:asciiTheme="majorBidi" w:hAnsiTheme="majorBidi" w:cstheme="majorBidi"/>
          <w:sz w:val="20"/>
          <w:szCs w:val="20"/>
          <w:rtl/>
        </w:rPr>
        <w:t xml:space="preserve"> </w:t>
      </w:r>
      <w:r w:rsidR="00B874B0" w:rsidRPr="00C915E2">
        <w:rPr>
          <w:rFonts w:asciiTheme="majorBidi" w:eastAsia="Times New Roman" w:hAnsiTheme="majorBidi" w:cstheme="majorBidi"/>
          <w:sz w:val="20"/>
          <w:szCs w:val="20"/>
          <w:rtl/>
        </w:rPr>
        <w:t>بحسب البعد الاجتماعي</w:t>
      </w:r>
      <w:r w:rsidRPr="00C915E2">
        <w:rPr>
          <w:rFonts w:asciiTheme="majorBidi" w:eastAsia="Times New Roman" w:hAnsiTheme="majorBidi" w:cstheme="majorBidi"/>
          <w:sz w:val="20"/>
          <w:szCs w:val="20"/>
          <w:rtl/>
        </w:rPr>
        <w:t xml:space="preserve"> في </w:t>
      </w:r>
      <w:r w:rsidR="00800A53" w:rsidRPr="00C915E2">
        <w:rPr>
          <w:rFonts w:asciiTheme="majorBidi" w:eastAsia="Times New Roman" w:hAnsiTheme="majorBidi" w:cstheme="majorBidi"/>
          <w:sz w:val="20"/>
          <w:szCs w:val="20"/>
          <w:rtl/>
        </w:rPr>
        <w:t>الموازنة العامة التشغيلية المستدامة</w:t>
      </w:r>
      <w:r w:rsidR="004B553A" w:rsidRPr="00C915E2">
        <w:rPr>
          <w:rFonts w:asciiTheme="majorBidi" w:eastAsia="Times New Roman" w:hAnsiTheme="majorBidi" w:cstheme="majorBidi"/>
          <w:sz w:val="20"/>
          <w:szCs w:val="20"/>
          <w:rtl/>
        </w:rPr>
        <w:t xml:space="preserve"> </w:t>
      </w:r>
      <w:r w:rsidRPr="00C915E2">
        <w:rPr>
          <w:rFonts w:asciiTheme="majorBidi" w:eastAsia="Times New Roman" w:hAnsiTheme="majorBidi" w:cstheme="majorBidi"/>
          <w:sz w:val="20"/>
          <w:szCs w:val="20"/>
          <w:rtl/>
        </w:rPr>
        <w:t>للذكور والاناث، وهو ما يثبته الذي بلغ (</w:t>
      </w:r>
      <w:r w:rsidR="00856A8B" w:rsidRPr="00C915E2">
        <w:rPr>
          <w:rFonts w:asciiTheme="majorBidi" w:eastAsia="Times New Roman" w:hAnsiTheme="majorBidi" w:cstheme="majorBidi"/>
          <w:sz w:val="20"/>
          <w:szCs w:val="20"/>
          <w:rtl/>
        </w:rPr>
        <w:t>3.03</w:t>
      </w:r>
      <w:r w:rsidRPr="00C915E2">
        <w:rPr>
          <w:rFonts w:asciiTheme="majorBidi" w:eastAsia="Times New Roman" w:hAnsiTheme="majorBidi" w:cstheme="majorBidi"/>
          <w:sz w:val="20"/>
          <w:szCs w:val="20"/>
          <w:rtl/>
        </w:rPr>
        <w:t>%) (1.</w:t>
      </w:r>
      <w:r w:rsidR="00856A8B" w:rsidRPr="00C915E2">
        <w:rPr>
          <w:rFonts w:asciiTheme="majorBidi" w:eastAsia="Times New Roman" w:hAnsiTheme="majorBidi" w:cstheme="majorBidi"/>
          <w:sz w:val="20"/>
          <w:szCs w:val="20"/>
          <w:rtl/>
        </w:rPr>
        <w:t>61</w:t>
      </w:r>
      <w:r w:rsidRPr="00C915E2">
        <w:rPr>
          <w:rFonts w:asciiTheme="majorBidi" w:eastAsia="Times New Roman" w:hAnsiTheme="majorBidi" w:cstheme="majorBidi"/>
          <w:sz w:val="20"/>
          <w:szCs w:val="20"/>
          <w:rtl/>
        </w:rPr>
        <w:t>%) للذكور والاناث</w:t>
      </w:r>
      <w:r w:rsidR="002970B4" w:rsidRPr="00C915E2">
        <w:rPr>
          <w:rFonts w:asciiTheme="majorBidi" w:eastAsia="Times New Roman" w:hAnsiTheme="majorBidi" w:cstheme="majorBidi"/>
          <w:sz w:val="20"/>
          <w:szCs w:val="20"/>
          <w:rtl/>
        </w:rPr>
        <w:t xml:space="preserve"> بالتوالي</w:t>
      </w:r>
      <w:r w:rsidR="00D2357F" w:rsidRPr="00C915E2">
        <w:rPr>
          <w:rFonts w:asciiTheme="majorBidi" w:eastAsia="Times New Roman" w:hAnsiTheme="majorBidi" w:cstheme="majorBidi"/>
          <w:sz w:val="20"/>
          <w:szCs w:val="20"/>
          <w:rtl/>
        </w:rPr>
        <w:t xml:space="preserve"> و</w:t>
      </w:r>
      <w:r w:rsidR="007D470A" w:rsidRPr="00C915E2">
        <w:rPr>
          <w:rFonts w:asciiTheme="majorBidi" w:eastAsia="Times New Roman" w:hAnsiTheme="majorBidi" w:cstheme="majorBidi"/>
          <w:sz w:val="20"/>
          <w:szCs w:val="20"/>
          <w:rtl/>
        </w:rPr>
        <w:t xml:space="preserve">بلغ المتوسط العام للمؤشر (2.32%) </w:t>
      </w:r>
      <w:bookmarkStart w:id="86" w:name="_Hlk146011353"/>
      <w:r w:rsidRPr="00C915E2">
        <w:rPr>
          <w:rFonts w:asciiTheme="majorBidi" w:eastAsia="Times New Roman" w:hAnsiTheme="majorBidi" w:cstheme="majorBidi"/>
          <w:sz w:val="20"/>
          <w:szCs w:val="20"/>
          <w:rtl/>
        </w:rPr>
        <w:t xml:space="preserve">بحسب </w:t>
      </w:r>
      <w:r w:rsidR="00B874B0" w:rsidRPr="00C915E2">
        <w:rPr>
          <w:rFonts w:asciiTheme="majorBidi" w:eastAsia="Times New Roman" w:hAnsiTheme="majorBidi" w:cstheme="majorBidi"/>
          <w:sz w:val="20"/>
          <w:szCs w:val="20"/>
          <w:rtl/>
        </w:rPr>
        <w:t xml:space="preserve">النظام المحاسبي الحكومي و </w:t>
      </w:r>
      <w:r w:rsidR="00800A53" w:rsidRPr="00C915E2">
        <w:rPr>
          <w:rFonts w:asciiTheme="majorBidi" w:eastAsia="Times New Roman" w:hAnsiTheme="majorBidi" w:cstheme="majorBidi"/>
          <w:sz w:val="20"/>
          <w:szCs w:val="20"/>
          <w:rtl/>
        </w:rPr>
        <w:t>الموازنة العامة التشغيلية المستدامة</w:t>
      </w:r>
      <w:r w:rsidR="00B874B0" w:rsidRPr="00C915E2">
        <w:rPr>
          <w:rFonts w:asciiTheme="majorBidi" w:eastAsia="Times New Roman" w:hAnsiTheme="majorBidi" w:cstheme="majorBidi"/>
          <w:sz w:val="20"/>
          <w:szCs w:val="20"/>
          <w:rtl/>
        </w:rPr>
        <w:t xml:space="preserve"> </w:t>
      </w:r>
      <w:bookmarkEnd w:id="86"/>
      <w:r w:rsidRPr="00C915E2">
        <w:rPr>
          <w:rFonts w:asciiTheme="majorBidi" w:eastAsia="Times New Roman" w:hAnsiTheme="majorBidi" w:cstheme="majorBidi"/>
          <w:sz w:val="20"/>
          <w:szCs w:val="20"/>
          <w:rtl/>
        </w:rPr>
        <w:t>، وبنسبة (</w:t>
      </w:r>
      <w:r w:rsidR="00B874B0" w:rsidRPr="00C915E2">
        <w:rPr>
          <w:rFonts w:asciiTheme="majorBidi" w:eastAsia="Times New Roman" w:hAnsiTheme="majorBidi" w:cstheme="majorBidi"/>
          <w:sz w:val="20"/>
          <w:szCs w:val="20"/>
          <w:rtl/>
        </w:rPr>
        <w:t>14.13</w:t>
      </w:r>
      <w:r w:rsidRPr="00C915E2">
        <w:rPr>
          <w:rFonts w:asciiTheme="majorBidi" w:eastAsia="Times New Roman" w:hAnsiTheme="majorBidi" w:cstheme="majorBidi"/>
          <w:sz w:val="20"/>
          <w:szCs w:val="20"/>
          <w:rtl/>
        </w:rPr>
        <w:t>%) (</w:t>
      </w:r>
      <w:r w:rsidR="00B874B0" w:rsidRPr="00C915E2">
        <w:rPr>
          <w:rFonts w:asciiTheme="majorBidi" w:eastAsia="Times New Roman" w:hAnsiTheme="majorBidi" w:cstheme="majorBidi"/>
          <w:sz w:val="20"/>
          <w:szCs w:val="20"/>
          <w:rtl/>
        </w:rPr>
        <w:t>7.53</w:t>
      </w:r>
      <w:r w:rsidRPr="00C915E2">
        <w:rPr>
          <w:rFonts w:asciiTheme="majorBidi" w:eastAsia="Times New Roman" w:hAnsiTheme="majorBidi" w:cstheme="majorBidi"/>
          <w:sz w:val="20"/>
          <w:szCs w:val="20"/>
          <w:rtl/>
        </w:rPr>
        <w:t>%) للذكور والاناث</w:t>
      </w:r>
      <w:r w:rsidR="00D2357F" w:rsidRPr="00C915E2">
        <w:rPr>
          <w:rFonts w:asciiTheme="majorBidi" w:eastAsia="Times New Roman" w:hAnsiTheme="majorBidi" w:cstheme="majorBidi"/>
          <w:sz w:val="20"/>
          <w:szCs w:val="20"/>
          <w:rtl/>
        </w:rPr>
        <w:t xml:space="preserve"> و</w:t>
      </w:r>
      <w:r w:rsidR="007D470A" w:rsidRPr="00C915E2">
        <w:rPr>
          <w:rFonts w:asciiTheme="majorBidi" w:eastAsia="Times New Roman" w:hAnsiTheme="majorBidi" w:cstheme="majorBidi"/>
          <w:sz w:val="20"/>
          <w:szCs w:val="20"/>
          <w:rtl/>
        </w:rPr>
        <w:t xml:space="preserve">بلغ المتوسط العام للمؤشر (10.83%) </w:t>
      </w:r>
      <w:r w:rsidRPr="00C915E2">
        <w:rPr>
          <w:rFonts w:asciiTheme="majorBidi" w:eastAsia="Times New Roman" w:hAnsiTheme="majorBidi" w:cstheme="majorBidi"/>
          <w:sz w:val="20"/>
          <w:szCs w:val="20"/>
          <w:rtl/>
        </w:rPr>
        <w:t xml:space="preserve">بحسب </w:t>
      </w:r>
      <w:r w:rsidR="00B874B0" w:rsidRPr="00C915E2">
        <w:rPr>
          <w:rFonts w:asciiTheme="majorBidi" w:eastAsia="Times New Roman" w:hAnsiTheme="majorBidi" w:cstheme="majorBidi"/>
          <w:sz w:val="20"/>
          <w:szCs w:val="20"/>
          <w:rtl/>
        </w:rPr>
        <w:t xml:space="preserve">معيار المحاسبة الدولي للقطاع العام (منافع الموظفين)  </w:t>
      </w:r>
      <w:r w:rsidR="00B874B0" w:rsidRPr="00C915E2">
        <w:rPr>
          <w:rFonts w:asciiTheme="majorBidi" w:eastAsia="Times New Roman" w:hAnsiTheme="majorBidi" w:cstheme="majorBidi"/>
          <w:sz w:val="20"/>
          <w:szCs w:val="20"/>
        </w:rPr>
        <w:t>IPSAS39</w:t>
      </w:r>
      <w:r w:rsidRPr="00C915E2">
        <w:rPr>
          <w:rFonts w:asciiTheme="majorBidi" w:eastAsia="Times New Roman" w:hAnsiTheme="majorBidi" w:cstheme="majorBidi"/>
          <w:sz w:val="20"/>
          <w:szCs w:val="20"/>
          <w:rtl/>
        </w:rPr>
        <w:t>.</w:t>
      </w:r>
      <w:bookmarkEnd w:id="85"/>
    </w:p>
    <w:p w14:paraId="16D05D5B" w14:textId="555CE413" w:rsidR="007A5C73" w:rsidRPr="00C915E2" w:rsidRDefault="002970B4" w:rsidP="00C915E2">
      <w:pPr>
        <w:pStyle w:val="ListParagraph"/>
        <w:numPr>
          <w:ilvl w:val="0"/>
          <w:numId w:val="79"/>
        </w:numPr>
        <w:spacing w:after="0" w:line="360" w:lineRule="auto"/>
        <w:jc w:val="both"/>
        <w:rPr>
          <w:rFonts w:asciiTheme="majorBidi" w:eastAsia="Times New Roman" w:hAnsiTheme="majorBidi" w:cstheme="majorBidi"/>
          <w:sz w:val="20"/>
          <w:szCs w:val="20"/>
        </w:rPr>
      </w:pPr>
      <w:r w:rsidRPr="00C915E2">
        <w:rPr>
          <w:rFonts w:asciiTheme="majorBidi" w:eastAsia="Times New Roman" w:hAnsiTheme="majorBidi" w:cstheme="majorBidi"/>
          <w:sz w:val="20"/>
          <w:szCs w:val="20"/>
          <w:rtl/>
        </w:rPr>
        <w:t xml:space="preserve">إن </w:t>
      </w:r>
      <w:r w:rsidR="007D470A" w:rsidRPr="00C915E2">
        <w:rPr>
          <w:rFonts w:asciiTheme="majorBidi" w:eastAsia="Times New Roman" w:hAnsiTheme="majorBidi" w:cstheme="majorBidi"/>
          <w:sz w:val="20"/>
          <w:szCs w:val="20"/>
          <w:rtl/>
        </w:rPr>
        <w:t xml:space="preserve">نسبة النفقات التشغيلية الاساسية  الى اجمالي </w:t>
      </w:r>
      <w:r w:rsidR="00800A53" w:rsidRPr="00C915E2">
        <w:rPr>
          <w:rFonts w:asciiTheme="majorBidi" w:eastAsia="Times New Roman" w:hAnsiTheme="majorBidi" w:cstheme="majorBidi"/>
          <w:sz w:val="20"/>
          <w:szCs w:val="20"/>
          <w:rtl/>
        </w:rPr>
        <w:t>الموازنة العامة التشغيلية المستدامة</w:t>
      </w:r>
      <w:r w:rsidR="007D470A" w:rsidRPr="00C915E2">
        <w:rPr>
          <w:rFonts w:asciiTheme="majorBidi" w:eastAsia="Times New Roman" w:hAnsiTheme="majorBidi" w:cstheme="majorBidi"/>
          <w:sz w:val="20"/>
          <w:szCs w:val="20"/>
          <w:rtl/>
        </w:rPr>
        <w:t xml:space="preserve"> بحسب النظام المحاسبي الحكومي و </w:t>
      </w:r>
      <w:r w:rsidR="00800A53" w:rsidRPr="00C915E2">
        <w:rPr>
          <w:rFonts w:asciiTheme="majorBidi" w:eastAsia="Times New Roman" w:hAnsiTheme="majorBidi" w:cstheme="majorBidi"/>
          <w:sz w:val="20"/>
          <w:szCs w:val="20"/>
          <w:rtl/>
        </w:rPr>
        <w:t>الموازنة العامة التشغيلية المستدامة</w:t>
      </w:r>
      <w:r w:rsidR="007D470A" w:rsidRPr="00C915E2">
        <w:rPr>
          <w:rFonts w:asciiTheme="majorBidi" w:eastAsia="Times New Roman" w:hAnsiTheme="majorBidi" w:cstheme="majorBidi"/>
          <w:sz w:val="20"/>
          <w:szCs w:val="20"/>
          <w:rtl/>
        </w:rPr>
        <w:t xml:space="preserve"> بنسبة (18%)  وبحسب معيار المحاسبة الدولي للقطاع العام (منافع الموظفين)  </w:t>
      </w:r>
      <w:r w:rsidR="007D470A" w:rsidRPr="00C915E2">
        <w:rPr>
          <w:rFonts w:asciiTheme="majorBidi" w:eastAsia="Times New Roman" w:hAnsiTheme="majorBidi" w:cstheme="majorBidi"/>
          <w:sz w:val="20"/>
          <w:szCs w:val="20"/>
        </w:rPr>
        <w:t>IPSAS39</w:t>
      </w:r>
      <w:r w:rsidR="007D470A" w:rsidRPr="00C915E2">
        <w:rPr>
          <w:rFonts w:asciiTheme="majorBidi" w:eastAsia="Times New Roman" w:hAnsiTheme="majorBidi" w:cstheme="majorBidi"/>
          <w:sz w:val="20"/>
          <w:szCs w:val="20"/>
          <w:rtl/>
        </w:rPr>
        <w:t xml:space="preserve"> بنسبة (18%) ان الفرق بين تطبيق المعيار(منافع الموظفين)</w:t>
      </w:r>
      <w:r w:rsidR="007D470A" w:rsidRPr="00C915E2">
        <w:rPr>
          <w:rFonts w:asciiTheme="majorBidi" w:eastAsia="Times New Roman" w:hAnsiTheme="majorBidi" w:cstheme="majorBidi"/>
          <w:sz w:val="20"/>
          <w:szCs w:val="20"/>
        </w:rPr>
        <w:t>IPSAS39</w:t>
      </w:r>
      <w:r w:rsidR="007D470A" w:rsidRPr="00C915E2">
        <w:rPr>
          <w:rFonts w:asciiTheme="majorBidi" w:eastAsia="Times New Roman" w:hAnsiTheme="majorBidi" w:cstheme="majorBidi"/>
          <w:sz w:val="20"/>
          <w:szCs w:val="20"/>
          <w:rtl/>
        </w:rPr>
        <w:t xml:space="preserve"> قبل وبعدها هو بنسبة (0%)</w:t>
      </w:r>
      <w:r w:rsidR="007517AC" w:rsidRPr="00C915E2">
        <w:rPr>
          <w:rFonts w:asciiTheme="majorBidi" w:eastAsia="Times New Roman" w:hAnsiTheme="majorBidi" w:cstheme="majorBidi"/>
          <w:sz w:val="20"/>
          <w:szCs w:val="20"/>
          <w:rtl/>
        </w:rPr>
        <w:t>،</w:t>
      </w:r>
      <w:r w:rsidR="007517AC" w:rsidRPr="00C915E2">
        <w:rPr>
          <w:rFonts w:asciiTheme="majorBidi" w:hAnsiTheme="majorBidi" w:cstheme="majorBidi"/>
          <w:sz w:val="20"/>
          <w:szCs w:val="20"/>
          <w:rtl/>
        </w:rPr>
        <w:t xml:space="preserve"> و</w:t>
      </w:r>
      <w:r w:rsidR="007517AC" w:rsidRPr="00C915E2">
        <w:rPr>
          <w:rFonts w:asciiTheme="majorBidi" w:eastAsia="Times New Roman" w:hAnsiTheme="majorBidi" w:cstheme="majorBidi"/>
          <w:sz w:val="20"/>
          <w:szCs w:val="20"/>
          <w:rtl/>
        </w:rPr>
        <w:t xml:space="preserve">السبب وراء عدم التغيير في هذه النسبة يعود إلى أن المؤشر يقيس تخصيصات النفقات العامة إلى تخصيصات </w:t>
      </w:r>
      <w:r w:rsidR="00800A53" w:rsidRPr="00C915E2">
        <w:rPr>
          <w:rFonts w:asciiTheme="majorBidi" w:eastAsia="Times New Roman" w:hAnsiTheme="majorBidi" w:cstheme="majorBidi"/>
          <w:sz w:val="20"/>
          <w:szCs w:val="20"/>
          <w:rtl/>
        </w:rPr>
        <w:t>الموازنة العامة التشغيلية المستدامة</w:t>
      </w:r>
      <w:r w:rsidR="007517AC" w:rsidRPr="00C915E2">
        <w:rPr>
          <w:rFonts w:asciiTheme="majorBidi" w:eastAsia="Times New Roman" w:hAnsiTheme="majorBidi" w:cstheme="majorBidi"/>
          <w:sz w:val="20"/>
          <w:szCs w:val="20"/>
          <w:rtl/>
        </w:rPr>
        <w:t xml:space="preserve">، وليس له تأثير على معيار </w:t>
      </w:r>
      <w:r w:rsidR="007517AC" w:rsidRPr="00C915E2">
        <w:rPr>
          <w:rFonts w:asciiTheme="majorBidi" w:eastAsia="Times New Roman" w:hAnsiTheme="majorBidi" w:cstheme="majorBidi"/>
          <w:sz w:val="20"/>
          <w:szCs w:val="20"/>
        </w:rPr>
        <w:t>IPSAS 39</w:t>
      </w:r>
      <w:r w:rsidR="007517AC" w:rsidRPr="00C915E2">
        <w:rPr>
          <w:rFonts w:asciiTheme="majorBidi" w:eastAsia="Times New Roman" w:hAnsiTheme="majorBidi" w:cstheme="majorBidi"/>
          <w:sz w:val="20"/>
          <w:szCs w:val="20"/>
          <w:rtl/>
        </w:rPr>
        <w:t xml:space="preserve"> لمنافع الموظفين.</w:t>
      </w:r>
    </w:p>
    <w:p w14:paraId="1F8EEBA8" w14:textId="7C91616A" w:rsidR="007A5C73" w:rsidRPr="00C915E2" w:rsidRDefault="00D2357F" w:rsidP="00C915E2">
      <w:pPr>
        <w:pStyle w:val="ListParagraph"/>
        <w:numPr>
          <w:ilvl w:val="0"/>
          <w:numId w:val="79"/>
        </w:numPr>
        <w:spacing w:after="0" w:line="360" w:lineRule="auto"/>
        <w:jc w:val="both"/>
        <w:rPr>
          <w:rFonts w:asciiTheme="majorBidi" w:eastAsia="Times New Roman" w:hAnsiTheme="majorBidi" w:cstheme="majorBidi"/>
          <w:sz w:val="20"/>
          <w:szCs w:val="20"/>
        </w:rPr>
      </w:pPr>
      <w:r w:rsidRPr="00C915E2">
        <w:rPr>
          <w:rFonts w:asciiTheme="majorBidi" w:eastAsia="Times New Roman" w:hAnsiTheme="majorBidi" w:cstheme="majorBidi"/>
          <w:sz w:val="20"/>
          <w:szCs w:val="20"/>
          <w:rtl/>
        </w:rPr>
        <w:t>الاهتمام النسبي بالابعاد الاجتماعية التي تهتم بتقديم تسهيلات وظيفية داعمة حيث بلغ للذكور بنسبة (0.9%)</w:t>
      </w:r>
      <w:r w:rsidRPr="00C915E2">
        <w:rPr>
          <w:rFonts w:asciiTheme="majorBidi" w:hAnsiTheme="majorBidi" w:cstheme="majorBidi"/>
          <w:sz w:val="20"/>
          <w:szCs w:val="20"/>
          <w:rtl/>
        </w:rPr>
        <w:t xml:space="preserve"> و</w:t>
      </w:r>
      <w:r w:rsidRPr="00C915E2">
        <w:rPr>
          <w:rFonts w:asciiTheme="majorBidi" w:eastAsia="Times New Roman" w:hAnsiTheme="majorBidi" w:cstheme="majorBidi"/>
          <w:sz w:val="20"/>
          <w:szCs w:val="20"/>
          <w:rtl/>
        </w:rPr>
        <w:t>للاناث</w:t>
      </w:r>
      <w:r w:rsidRPr="00C915E2">
        <w:rPr>
          <w:rFonts w:asciiTheme="majorBidi" w:hAnsiTheme="majorBidi" w:cstheme="majorBidi"/>
          <w:sz w:val="20"/>
          <w:szCs w:val="20"/>
          <w:rtl/>
        </w:rPr>
        <w:t xml:space="preserve">  </w:t>
      </w:r>
      <w:r w:rsidRPr="00C915E2">
        <w:rPr>
          <w:rFonts w:asciiTheme="majorBidi" w:eastAsia="Times New Roman" w:hAnsiTheme="majorBidi" w:cstheme="majorBidi"/>
          <w:sz w:val="20"/>
          <w:szCs w:val="20"/>
          <w:rtl/>
        </w:rPr>
        <w:t xml:space="preserve">بنسبة (0.5%) و بلغ المتوسط العام للمؤشر (0.7%) بحسب النظام المحاسبي الحكومي و </w:t>
      </w:r>
      <w:r w:rsidR="00800A53" w:rsidRPr="00C915E2">
        <w:rPr>
          <w:rFonts w:asciiTheme="majorBidi" w:eastAsia="Times New Roman" w:hAnsiTheme="majorBidi" w:cstheme="majorBidi"/>
          <w:sz w:val="20"/>
          <w:szCs w:val="20"/>
          <w:rtl/>
        </w:rPr>
        <w:t>الموازنة العامة التشغيلية المستدامة</w:t>
      </w:r>
      <w:r w:rsidRPr="00C915E2">
        <w:rPr>
          <w:rFonts w:asciiTheme="majorBidi" w:eastAsia="Times New Roman" w:hAnsiTheme="majorBidi" w:cstheme="majorBidi"/>
          <w:sz w:val="20"/>
          <w:szCs w:val="20"/>
          <w:rtl/>
        </w:rPr>
        <w:t xml:space="preserve"> ، وبنسبة (2.21%) (1.18%) للذكور والاناث وبلغ المتوسط العام للمؤشر (1.69</w:t>
      </w:r>
      <w:r w:rsidR="00856A8B" w:rsidRPr="00C915E2">
        <w:rPr>
          <w:rFonts w:asciiTheme="majorBidi" w:eastAsia="Times New Roman" w:hAnsiTheme="majorBidi" w:cstheme="majorBidi"/>
          <w:sz w:val="20"/>
          <w:szCs w:val="20"/>
          <w:rtl/>
        </w:rPr>
        <w:t>5</w:t>
      </w:r>
      <w:r w:rsidRPr="00C915E2">
        <w:rPr>
          <w:rFonts w:asciiTheme="majorBidi" w:eastAsia="Times New Roman" w:hAnsiTheme="majorBidi" w:cstheme="majorBidi"/>
          <w:sz w:val="20"/>
          <w:szCs w:val="20"/>
          <w:rtl/>
        </w:rPr>
        <w:t xml:space="preserve">%) بحسب معيار المحاسبة الدولي للقطاع العام (منافع الموظفين)  </w:t>
      </w:r>
      <w:r w:rsidRPr="00C915E2">
        <w:rPr>
          <w:rFonts w:asciiTheme="majorBidi" w:eastAsia="Times New Roman" w:hAnsiTheme="majorBidi" w:cstheme="majorBidi"/>
          <w:sz w:val="20"/>
          <w:szCs w:val="20"/>
        </w:rPr>
        <w:t>IPSAS39</w:t>
      </w:r>
      <w:r w:rsidRPr="00C915E2">
        <w:rPr>
          <w:rFonts w:asciiTheme="majorBidi" w:eastAsia="Times New Roman" w:hAnsiTheme="majorBidi" w:cstheme="majorBidi"/>
          <w:sz w:val="20"/>
          <w:szCs w:val="20"/>
          <w:rtl/>
        </w:rPr>
        <w:t>.</w:t>
      </w:r>
    </w:p>
    <w:p w14:paraId="215BE50B" w14:textId="6CF881EE" w:rsidR="00F33E62" w:rsidRPr="00847AA3" w:rsidRDefault="00236E86" w:rsidP="00847AA3">
      <w:pPr>
        <w:pStyle w:val="ListParagraph"/>
        <w:numPr>
          <w:ilvl w:val="0"/>
          <w:numId w:val="79"/>
        </w:numPr>
        <w:spacing w:after="0" w:line="360" w:lineRule="auto"/>
        <w:jc w:val="both"/>
        <w:rPr>
          <w:rFonts w:asciiTheme="majorBidi" w:eastAsia="Times New Roman" w:hAnsiTheme="majorBidi" w:cstheme="majorBidi"/>
          <w:sz w:val="20"/>
          <w:szCs w:val="20"/>
          <w:rtl/>
        </w:rPr>
      </w:pPr>
      <w:r w:rsidRPr="00C915E2">
        <w:rPr>
          <w:rFonts w:asciiTheme="majorBidi" w:eastAsia="Times New Roman" w:hAnsiTheme="majorBidi" w:cstheme="majorBidi"/>
          <w:sz w:val="20"/>
          <w:szCs w:val="20"/>
          <w:rtl/>
        </w:rPr>
        <w:t xml:space="preserve"> </w:t>
      </w:r>
      <w:bookmarkStart w:id="87" w:name="_Hlk146556208"/>
      <w:r w:rsidR="002970B4" w:rsidRPr="00C915E2">
        <w:rPr>
          <w:rFonts w:asciiTheme="majorBidi" w:eastAsia="Times New Roman" w:hAnsiTheme="majorBidi" w:cstheme="majorBidi"/>
          <w:sz w:val="20"/>
          <w:szCs w:val="20"/>
          <w:rtl/>
        </w:rPr>
        <w:t>إ</w:t>
      </w:r>
      <w:r w:rsidRPr="00C915E2">
        <w:rPr>
          <w:rFonts w:asciiTheme="majorBidi" w:eastAsia="Times New Roman" w:hAnsiTheme="majorBidi" w:cstheme="majorBidi"/>
          <w:sz w:val="20"/>
          <w:szCs w:val="20"/>
          <w:rtl/>
        </w:rPr>
        <w:t xml:space="preserve">ن </w:t>
      </w:r>
      <w:bookmarkEnd w:id="87"/>
      <w:r w:rsidRPr="00C915E2">
        <w:rPr>
          <w:rFonts w:asciiTheme="majorBidi" w:eastAsia="Times New Roman" w:hAnsiTheme="majorBidi" w:cstheme="majorBidi"/>
          <w:sz w:val="20"/>
          <w:szCs w:val="20"/>
          <w:rtl/>
        </w:rPr>
        <w:t xml:space="preserve">تخصيصات الموازنة لمنافع الموظفين  بحسب النظام المحاسبي الحكومي و </w:t>
      </w:r>
      <w:r w:rsidR="00800A53" w:rsidRPr="00C915E2">
        <w:rPr>
          <w:rFonts w:asciiTheme="majorBidi" w:eastAsia="Times New Roman" w:hAnsiTheme="majorBidi" w:cstheme="majorBidi"/>
          <w:sz w:val="20"/>
          <w:szCs w:val="20"/>
          <w:rtl/>
        </w:rPr>
        <w:t>الموازنة العامة التشغيلية المستدامة</w:t>
      </w:r>
      <w:r w:rsidRPr="00C915E2">
        <w:rPr>
          <w:rFonts w:asciiTheme="majorBidi" w:eastAsia="Times New Roman" w:hAnsiTheme="majorBidi" w:cstheme="majorBidi"/>
          <w:sz w:val="20"/>
          <w:szCs w:val="20"/>
          <w:rtl/>
        </w:rPr>
        <w:t xml:space="preserve"> بنسبة (0.8%) من الإجمالي قبل تطبيق معيار </w:t>
      </w:r>
      <w:r w:rsidRPr="00C915E2">
        <w:rPr>
          <w:rFonts w:asciiTheme="majorBidi" w:eastAsia="Times New Roman" w:hAnsiTheme="majorBidi" w:cstheme="majorBidi"/>
          <w:sz w:val="20"/>
          <w:szCs w:val="20"/>
        </w:rPr>
        <w:t>IPSAS 39</w:t>
      </w:r>
      <w:r w:rsidR="002970B4" w:rsidRPr="00C915E2">
        <w:rPr>
          <w:rFonts w:asciiTheme="majorBidi" w:eastAsia="Times New Roman" w:hAnsiTheme="majorBidi" w:cstheme="majorBidi"/>
          <w:sz w:val="20"/>
          <w:szCs w:val="20"/>
          <w:rtl/>
        </w:rPr>
        <w:t xml:space="preserve"> </w:t>
      </w:r>
      <w:r w:rsidRPr="00C915E2">
        <w:rPr>
          <w:rFonts w:asciiTheme="majorBidi" w:eastAsia="Times New Roman" w:hAnsiTheme="majorBidi" w:cstheme="majorBidi"/>
          <w:sz w:val="20"/>
          <w:szCs w:val="20"/>
          <w:rtl/>
        </w:rPr>
        <w:t xml:space="preserve">منافع الموظفين، وبعد تطبيق معيار المحاسبة الدولي للقطاع العام (منافع الموظفين)  </w:t>
      </w:r>
      <w:r w:rsidRPr="00C915E2">
        <w:rPr>
          <w:rFonts w:asciiTheme="majorBidi" w:eastAsia="Times New Roman" w:hAnsiTheme="majorBidi" w:cstheme="majorBidi"/>
          <w:sz w:val="20"/>
          <w:szCs w:val="20"/>
        </w:rPr>
        <w:t>IPSAS39</w:t>
      </w:r>
      <w:r w:rsidRPr="00C915E2">
        <w:rPr>
          <w:rFonts w:asciiTheme="majorBidi" w:eastAsia="Times New Roman" w:hAnsiTheme="majorBidi" w:cstheme="majorBidi"/>
          <w:sz w:val="20"/>
          <w:szCs w:val="20"/>
          <w:rtl/>
        </w:rPr>
        <w:t xml:space="preserve"> انخفضت هذه النسبة إلى (0.1%). هذا يشير إلى أن تطبيق المعيار قد أدى إلى انخفاض نسبي</w:t>
      </w:r>
      <w:r w:rsidR="00CE0188" w:rsidRPr="00C915E2">
        <w:rPr>
          <w:rFonts w:asciiTheme="majorBidi" w:eastAsia="Times New Roman" w:hAnsiTheme="majorBidi" w:cstheme="majorBidi"/>
          <w:sz w:val="20"/>
          <w:szCs w:val="20"/>
          <w:rtl/>
        </w:rPr>
        <w:t xml:space="preserve"> لعدم الاهتمام لهذا الجانب</w:t>
      </w:r>
      <w:r w:rsidR="003369B7" w:rsidRPr="00C915E2">
        <w:rPr>
          <w:rFonts w:asciiTheme="majorBidi" w:eastAsia="Times New Roman" w:hAnsiTheme="majorBidi" w:cstheme="majorBidi"/>
          <w:sz w:val="20"/>
          <w:szCs w:val="20"/>
          <w:rtl/>
        </w:rPr>
        <w:t xml:space="preserve"> أو</w:t>
      </w:r>
      <w:r w:rsidR="00CE0188" w:rsidRPr="00C915E2">
        <w:rPr>
          <w:rFonts w:asciiTheme="majorBidi" w:eastAsia="Times New Roman" w:hAnsiTheme="majorBidi" w:cstheme="majorBidi"/>
          <w:sz w:val="20"/>
          <w:szCs w:val="20"/>
          <w:rtl/>
        </w:rPr>
        <w:t xml:space="preserve"> قليل جدا مقارنتا بما هو مخصص في الموازنة العامة وعند تطبيق المعيار لابد ان يؤدي الى زيادة النسبة وليس بالعكس </w:t>
      </w:r>
      <w:r w:rsidRPr="00C915E2">
        <w:rPr>
          <w:rFonts w:asciiTheme="majorBidi" w:eastAsia="Times New Roman" w:hAnsiTheme="majorBidi" w:cstheme="majorBidi"/>
          <w:sz w:val="20"/>
          <w:szCs w:val="20"/>
          <w:rtl/>
        </w:rPr>
        <w:t>.</w:t>
      </w:r>
    </w:p>
    <w:p w14:paraId="635AC310" w14:textId="51ADC94F" w:rsidR="004B071A" w:rsidRPr="00C915E2" w:rsidRDefault="002D1A3D" w:rsidP="00C915E2">
      <w:pPr>
        <w:spacing w:after="0" w:line="360" w:lineRule="auto"/>
        <w:rPr>
          <w:rFonts w:asciiTheme="majorBidi" w:eastAsia="Times New Roman" w:hAnsiTheme="majorBidi" w:cstheme="majorBidi"/>
          <w:b/>
          <w:bCs/>
          <w:sz w:val="20"/>
          <w:szCs w:val="20"/>
          <w:rtl/>
        </w:rPr>
      </w:pPr>
      <w:r w:rsidRPr="00C915E2">
        <w:rPr>
          <w:rFonts w:asciiTheme="majorBidi" w:eastAsia="Times New Roman" w:hAnsiTheme="majorBidi" w:cstheme="majorBidi"/>
          <w:b/>
          <w:bCs/>
          <w:sz w:val="20"/>
          <w:szCs w:val="20"/>
          <w:rtl/>
        </w:rPr>
        <w:t>التوصيات</w:t>
      </w:r>
      <w:r w:rsidR="00231ED6" w:rsidRPr="00C915E2">
        <w:rPr>
          <w:rFonts w:asciiTheme="majorBidi" w:eastAsia="Times New Roman" w:hAnsiTheme="majorBidi" w:cstheme="majorBidi"/>
          <w:b/>
          <w:bCs/>
          <w:sz w:val="20"/>
          <w:szCs w:val="20"/>
          <w:rtl/>
        </w:rPr>
        <w:t>:</w:t>
      </w:r>
    </w:p>
    <w:p w14:paraId="2AC4B641" w14:textId="64AEDC58" w:rsidR="00516CEB" w:rsidRPr="00C915E2" w:rsidRDefault="00516CEB" w:rsidP="00C915E2">
      <w:pPr>
        <w:pStyle w:val="ListParagraph"/>
        <w:numPr>
          <w:ilvl w:val="0"/>
          <w:numId w:val="80"/>
        </w:numPr>
        <w:spacing w:after="0" w:line="360" w:lineRule="auto"/>
        <w:jc w:val="both"/>
        <w:rPr>
          <w:rFonts w:asciiTheme="majorBidi" w:eastAsia="Times New Roman" w:hAnsiTheme="majorBidi" w:cstheme="majorBidi"/>
          <w:sz w:val="20"/>
          <w:szCs w:val="20"/>
          <w:rtl/>
        </w:rPr>
      </w:pPr>
      <w:r w:rsidRPr="00C915E2">
        <w:rPr>
          <w:rFonts w:asciiTheme="majorBidi" w:eastAsia="Times New Roman" w:hAnsiTheme="majorBidi" w:cstheme="majorBidi"/>
          <w:sz w:val="20"/>
          <w:szCs w:val="20"/>
          <w:rtl/>
        </w:rPr>
        <w:t xml:space="preserve">ضرورة تكييف النظام المحاسبي الحكومي العراقي الحالي مع المعايير المحاسبية الدولية القطاع العام </w:t>
      </w:r>
      <w:r w:rsidR="00D32D86" w:rsidRPr="00C915E2">
        <w:rPr>
          <w:rFonts w:asciiTheme="majorBidi" w:eastAsia="Times New Roman" w:hAnsiTheme="majorBidi" w:cstheme="majorBidi"/>
          <w:sz w:val="20"/>
          <w:szCs w:val="20"/>
        </w:rPr>
        <w:t xml:space="preserve"> (</w:t>
      </w:r>
      <w:r w:rsidR="00D32D86" w:rsidRPr="00C915E2">
        <w:rPr>
          <w:rFonts w:asciiTheme="majorBidi" w:eastAsia="Times New Roman" w:hAnsiTheme="majorBidi" w:cstheme="majorBidi"/>
          <w:sz w:val="20"/>
          <w:szCs w:val="20"/>
          <w:lang w:bidi="ku-Arab-IQ"/>
        </w:rPr>
        <w:t>IPSAS)</w:t>
      </w:r>
      <w:r w:rsidRPr="00C915E2">
        <w:rPr>
          <w:rFonts w:asciiTheme="majorBidi" w:eastAsia="Times New Roman" w:hAnsiTheme="majorBidi" w:cstheme="majorBidi"/>
          <w:sz w:val="20"/>
          <w:szCs w:val="20"/>
          <w:rtl/>
        </w:rPr>
        <w:t xml:space="preserve">وبما ينسجم مع متطلبات البيئة الاقتصادية والسياسية في العراق. </w:t>
      </w:r>
    </w:p>
    <w:p w14:paraId="583AD72E" w14:textId="4583D805" w:rsidR="00146C46" w:rsidRPr="00C915E2" w:rsidRDefault="001A5A34" w:rsidP="00C915E2">
      <w:pPr>
        <w:pStyle w:val="ListParagraph"/>
        <w:numPr>
          <w:ilvl w:val="0"/>
          <w:numId w:val="80"/>
        </w:numPr>
        <w:spacing w:after="0" w:line="360" w:lineRule="auto"/>
        <w:jc w:val="both"/>
        <w:rPr>
          <w:rFonts w:asciiTheme="majorBidi" w:eastAsia="Times New Roman" w:hAnsiTheme="majorBidi" w:cstheme="majorBidi"/>
          <w:sz w:val="20"/>
          <w:szCs w:val="20"/>
          <w:rtl/>
        </w:rPr>
      </w:pPr>
      <w:r w:rsidRPr="00C915E2">
        <w:rPr>
          <w:rFonts w:asciiTheme="majorBidi" w:eastAsia="Times New Roman" w:hAnsiTheme="majorBidi" w:cstheme="majorBidi"/>
          <w:sz w:val="20"/>
          <w:szCs w:val="20"/>
          <w:rtl/>
        </w:rPr>
        <w:t xml:space="preserve">تحديد </w:t>
      </w:r>
      <w:r w:rsidR="00146C46" w:rsidRPr="00C915E2">
        <w:rPr>
          <w:rFonts w:asciiTheme="majorBidi" w:eastAsia="Times New Roman" w:hAnsiTheme="majorBidi" w:cstheme="majorBidi"/>
          <w:sz w:val="20"/>
          <w:szCs w:val="20"/>
          <w:rtl/>
        </w:rPr>
        <w:t xml:space="preserve">أهمية تخصيص الموارد اللازمة لتطوير النظام المحاسبي الحكومي في الإقليم، وذلك من خلال تحويل الأسلوب من الأساس النقدي إلى أساس الاستحقاق بخطوات مدروسة. هذا التحول يسهم في توفير المعلومات اللائقة التي تُستخدم لقياس وتقييم أداء الوحدات الحكومية وتعزيز </w:t>
      </w:r>
      <w:r w:rsidR="002734B2" w:rsidRPr="00C915E2">
        <w:rPr>
          <w:rFonts w:asciiTheme="majorBidi" w:eastAsia="Times New Roman" w:hAnsiTheme="majorBidi" w:cstheme="majorBidi"/>
          <w:sz w:val="20"/>
          <w:szCs w:val="20"/>
          <w:rtl/>
        </w:rPr>
        <w:t>العرض والإفصاح</w:t>
      </w:r>
      <w:r w:rsidR="00146C46" w:rsidRPr="00C915E2">
        <w:rPr>
          <w:rFonts w:asciiTheme="majorBidi" w:eastAsia="Times New Roman" w:hAnsiTheme="majorBidi" w:cstheme="majorBidi"/>
          <w:sz w:val="20"/>
          <w:szCs w:val="20"/>
          <w:rtl/>
        </w:rPr>
        <w:t>.</w:t>
      </w:r>
    </w:p>
    <w:p w14:paraId="7F7B4760" w14:textId="4DDD8C6B" w:rsidR="00146C46" w:rsidRPr="00C915E2" w:rsidRDefault="00146C46" w:rsidP="00C915E2">
      <w:pPr>
        <w:pStyle w:val="ListParagraph"/>
        <w:numPr>
          <w:ilvl w:val="0"/>
          <w:numId w:val="80"/>
        </w:numPr>
        <w:spacing w:after="0" w:line="360" w:lineRule="auto"/>
        <w:jc w:val="both"/>
        <w:rPr>
          <w:rFonts w:asciiTheme="majorBidi" w:eastAsia="Times New Roman" w:hAnsiTheme="majorBidi" w:cstheme="majorBidi"/>
          <w:sz w:val="20"/>
          <w:szCs w:val="20"/>
          <w:rtl/>
        </w:rPr>
      </w:pPr>
      <w:r w:rsidRPr="00C915E2">
        <w:rPr>
          <w:rFonts w:asciiTheme="majorBidi" w:eastAsia="Times New Roman" w:hAnsiTheme="majorBidi" w:cstheme="majorBidi"/>
          <w:sz w:val="20"/>
          <w:szCs w:val="20"/>
          <w:rtl/>
        </w:rPr>
        <w:t xml:space="preserve">الحاجة الماسة إلى وضع إجراءات فعالة للتحول نحو </w:t>
      </w:r>
      <w:r w:rsidR="00062B22" w:rsidRPr="00C915E2">
        <w:rPr>
          <w:rFonts w:asciiTheme="majorBidi" w:eastAsia="Times New Roman" w:hAnsiTheme="majorBidi" w:cstheme="majorBidi"/>
          <w:sz w:val="20"/>
          <w:szCs w:val="20"/>
          <w:rtl/>
        </w:rPr>
        <w:t>موازنة</w:t>
      </w:r>
      <w:r w:rsidRPr="00C915E2">
        <w:rPr>
          <w:rFonts w:asciiTheme="majorBidi" w:eastAsia="Times New Roman" w:hAnsiTheme="majorBidi" w:cstheme="majorBidi"/>
          <w:sz w:val="20"/>
          <w:szCs w:val="20"/>
          <w:rtl/>
        </w:rPr>
        <w:t xml:space="preserve"> البرامج والأداء بدلاً من </w:t>
      </w:r>
      <w:r w:rsidR="00062B22" w:rsidRPr="00C915E2">
        <w:rPr>
          <w:rFonts w:asciiTheme="majorBidi" w:eastAsia="Times New Roman" w:hAnsiTheme="majorBidi" w:cstheme="majorBidi"/>
          <w:sz w:val="20"/>
          <w:szCs w:val="20"/>
          <w:rtl/>
        </w:rPr>
        <w:t>موازنة</w:t>
      </w:r>
      <w:r w:rsidRPr="00C915E2">
        <w:rPr>
          <w:rFonts w:asciiTheme="majorBidi" w:eastAsia="Times New Roman" w:hAnsiTheme="majorBidi" w:cstheme="majorBidi"/>
          <w:sz w:val="20"/>
          <w:szCs w:val="20"/>
          <w:rtl/>
        </w:rPr>
        <w:t xml:space="preserve"> </w:t>
      </w:r>
      <w:r w:rsidR="00062B22" w:rsidRPr="00C915E2">
        <w:rPr>
          <w:rFonts w:asciiTheme="majorBidi" w:eastAsia="Times New Roman" w:hAnsiTheme="majorBidi" w:cstheme="majorBidi"/>
          <w:sz w:val="20"/>
          <w:szCs w:val="20"/>
          <w:rtl/>
        </w:rPr>
        <w:t>البنود</w:t>
      </w:r>
      <w:r w:rsidRPr="00C915E2">
        <w:rPr>
          <w:rFonts w:asciiTheme="majorBidi" w:eastAsia="Times New Roman" w:hAnsiTheme="majorBidi" w:cstheme="majorBidi"/>
          <w:sz w:val="20"/>
          <w:szCs w:val="20"/>
          <w:rtl/>
        </w:rPr>
        <w:t>. هذا التحول يعزز الأداء الحكومي ويعزز الرقابة وتقييم الأداء.</w:t>
      </w:r>
    </w:p>
    <w:p w14:paraId="0B2CF6B9" w14:textId="46CE8FD3" w:rsidR="004F31D1" w:rsidRPr="00C915E2" w:rsidRDefault="00146C46" w:rsidP="00C915E2">
      <w:pPr>
        <w:pStyle w:val="ListParagraph"/>
        <w:numPr>
          <w:ilvl w:val="0"/>
          <w:numId w:val="80"/>
        </w:numPr>
        <w:spacing w:after="0" w:line="360" w:lineRule="auto"/>
        <w:ind w:left="656"/>
        <w:jc w:val="both"/>
        <w:rPr>
          <w:rFonts w:asciiTheme="majorBidi" w:eastAsia="Times New Roman" w:hAnsiTheme="majorBidi" w:cstheme="majorBidi"/>
          <w:sz w:val="20"/>
          <w:szCs w:val="20"/>
        </w:rPr>
      </w:pPr>
      <w:bookmarkStart w:id="88" w:name="_Hlk146544146"/>
      <w:r w:rsidRPr="00C915E2">
        <w:rPr>
          <w:rFonts w:asciiTheme="majorBidi" w:eastAsia="Times New Roman" w:hAnsiTheme="majorBidi" w:cstheme="majorBidi"/>
          <w:sz w:val="20"/>
          <w:szCs w:val="20"/>
          <w:rtl/>
        </w:rPr>
        <w:lastRenderedPageBreak/>
        <w:t>ضرورة الاهتمام بالابعاد الاجتماعية العامة (</w:t>
      </w:r>
      <w:r w:rsidR="00062B22" w:rsidRPr="00C915E2">
        <w:rPr>
          <w:rFonts w:asciiTheme="majorBidi" w:eastAsia="Times New Roman" w:hAnsiTheme="majorBidi" w:cstheme="majorBidi"/>
          <w:sz w:val="20"/>
          <w:szCs w:val="20"/>
          <w:rtl/>
        </w:rPr>
        <w:t>الصحة والبطالة و</w:t>
      </w:r>
      <w:r w:rsidRPr="00C915E2">
        <w:rPr>
          <w:rFonts w:asciiTheme="majorBidi" w:eastAsia="Times New Roman" w:hAnsiTheme="majorBidi" w:cstheme="majorBidi"/>
          <w:sz w:val="20"/>
          <w:szCs w:val="20"/>
          <w:rtl/>
        </w:rPr>
        <w:t xml:space="preserve">التعليم والسكن والضمان الاجتماعي والفقر) من خلال الزيادة في رصد تخصيصات </w:t>
      </w:r>
      <w:r w:rsidR="00800A53" w:rsidRPr="00C915E2">
        <w:rPr>
          <w:rFonts w:asciiTheme="majorBidi" w:eastAsia="Times New Roman" w:hAnsiTheme="majorBidi" w:cstheme="majorBidi"/>
          <w:sz w:val="20"/>
          <w:szCs w:val="20"/>
          <w:rtl/>
        </w:rPr>
        <w:t>الموازنة العامة التشغيلية المستدامة</w:t>
      </w:r>
      <w:r w:rsidRPr="00C915E2">
        <w:rPr>
          <w:rFonts w:asciiTheme="majorBidi" w:eastAsia="Times New Roman" w:hAnsiTheme="majorBidi" w:cstheme="majorBidi"/>
          <w:sz w:val="20"/>
          <w:szCs w:val="20"/>
          <w:rtl/>
        </w:rPr>
        <w:t xml:space="preserve"> </w:t>
      </w:r>
      <w:r w:rsidR="00667A34" w:rsidRPr="00C915E2">
        <w:rPr>
          <w:rFonts w:asciiTheme="majorBidi" w:eastAsia="Times New Roman" w:hAnsiTheme="majorBidi" w:cstheme="majorBidi"/>
          <w:sz w:val="20"/>
          <w:szCs w:val="20"/>
          <w:rtl/>
        </w:rPr>
        <w:t xml:space="preserve">في </w:t>
      </w:r>
      <w:r w:rsidRPr="00C915E2">
        <w:rPr>
          <w:rFonts w:asciiTheme="majorBidi" w:eastAsia="Times New Roman" w:hAnsiTheme="majorBidi" w:cstheme="majorBidi"/>
          <w:sz w:val="20"/>
          <w:szCs w:val="20"/>
          <w:rtl/>
        </w:rPr>
        <w:t>الأقليم من اجل تحقيق العدالة الاجتماعية لكافة أفراد المجتمع.</w:t>
      </w:r>
    </w:p>
    <w:bookmarkEnd w:id="88"/>
    <w:p w14:paraId="0BD9DD84" w14:textId="5F53D24F" w:rsidR="000D54CD" w:rsidRPr="00C915E2" w:rsidRDefault="00146C46" w:rsidP="00C915E2">
      <w:pPr>
        <w:pStyle w:val="ListParagraph"/>
        <w:numPr>
          <w:ilvl w:val="0"/>
          <w:numId w:val="80"/>
        </w:numPr>
        <w:spacing w:after="0" w:line="360" w:lineRule="auto"/>
        <w:ind w:left="656"/>
        <w:jc w:val="both"/>
        <w:rPr>
          <w:rFonts w:asciiTheme="majorBidi" w:hAnsiTheme="majorBidi" w:cstheme="majorBidi"/>
          <w:sz w:val="20"/>
          <w:szCs w:val="20"/>
          <w:rtl/>
          <w:lang w:bidi="ar-IQ"/>
        </w:rPr>
      </w:pPr>
      <w:r w:rsidRPr="00C915E2">
        <w:rPr>
          <w:rFonts w:asciiTheme="majorBidi" w:eastAsia="Times New Roman" w:hAnsiTheme="majorBidi" w:cstheme="majorBidi"/>
          <w:sz w:val="20"/>
          <w:szCs w:val="20"/>
          <w:rtl/>
        </w:rPr>
        <w:t xml:space="preserve">وضع الأدلة الارشادية والتعليمات الملزمة لضرورة الالتزام بتخصيصات </w:t>
      </w:r>
      <w:r w:rsidR="00800A53" w:rsidRPr="00C915E2">
        <w:rPr>
          <w:rFonts w:asciiTheme="majorBidi" w:eastAsia="Times New Roman" w:hAnsiTheme="majorBidi" w:cstheme="majorBidi"/>
          <w:sz w:val="20"/>
          <w:szCs w:val="20"/>
          <w:rtl/>
        </w:rPr>
        <w:t>الموازنة العامة التشغيلية المستدامة</w:t>
      </w:r>
      <w:r w:rsidRPr="00C915E2">
        <w:rPr>
          <w:rFonts w:asciiTheme="majorBidi" w:eastAsia="Times New Roman" w:hAnsiTheme="majorBidi" w:cstheme="majorBidi"/>
          <w:sz w:val="20"/>
          <w:szCs w:val="20"/>
          <w:rtl/>
        </w:rPr>
        <w:t xml:space="preserve"> وخصوصا فيما يتعلق بالابعاد الاجتماعية المختلفة نظرا لاهميتها في تحقيق التوازن الاجتماعي والتنمية الاقتصادية على الأمد القريب.</w:t>
      </w:r>
      <w:r w:rsidR="000D54CD" w:rsidRPr="00C915E2">
        <w:rPr>
          <w:rFonts w:asciiTheme="majorBidi" w:hAnsiTheme="majorBidi" w:cstheme="majorBidi"/>
          <w:sz w:val="20"/>
          <w:szCs w:val="20"/>
          <w:rtl/>
          <w:lang w:bidi="ar-IQ"/>
        </w:rPr>
        <w:t xml:space="preserve"> </w:t>
      </w:r>
    </w:p>
    <w:p w14:paraId="79E3F84B" w14:textId="77777777" w:rsidR="000D54CD" w:rsidRPr="00C915E2" w:rsidRDefault="000D54CD" w:rsidP="00C915E2">
      <w:pPr>
        <w:spacing w:before="120" w:after="0" w:line="360" w:lineRule="auto"/>
        <w:jc w:val="center"/>
        <w:rPr>
          <w:rFonts w:asciiTheme="majorBidi" w:hAnsiTheme="majorBidi" w:cstheme="majorBidi"/>
          <w:sz w:val="20"/>
          <w:szCs w:val="20"/>
          <w:lang w:bidi="ar-IQ"/>
        </w:rPr>
      </w:pPr>
    </w:p>
    <w:p w14:paraId="7C441793" w14:textId="77777777" w:rsidR="00A80CE3" w:rsidRPr="00F33E62" w:rsidRDefault="000D54CD" w:rsidP="00C915E2">
      <w:pPr>
        <w:spacing w:before="120" w:after="0" w:line="360" w:lineRule="auto"/>
        <w:jc w:val="center"/>
        <w:rPr>
          <w:rFonts w:asciiTheme="majorBidi" w:hAnsiTheme="majorBidi" w:cstheme="majorBidi"/>
          <w:sz w:val="16"/>
          <w:szCs w:val="16"/>
          <w:rtl/>
          <w:lang w:bidi="ar-IQ"/>
        </w:rPr>
      </w:pPr>
      <w:r w:rsidRPr="00F33E62">
        <w:rPr>
          <w:rFonts w:asciiTheme="majorBidi" w:hAnsiTheme="majorBidi" w:cstheme="majorBidi"/>
          <w:sz w:val="16"/>
          <w:szCs w:val="16"/>
          <w:lang w:bidi="ar-IQ"/>
        </w:rPr>
        <w:t>Abstract</w:t>
      </w:r>
    </w:p>
    <w:p w14:paraId="68039FA4" w14:textId="21433225" w:rsidR="00BE3132" w:rsidRPr="00F33E62" w:rsidRDefault="00A80CE3" w:rsidP="00C915E2">
      <w:pPr>
        <w:bidi w:val="0"/>
        <w:spacing w:before="120" w:after="0" w:line="360" w:lineRule="auto"/>
        <w:jc w:val="both"/>
        <w:rPr>
          <w:rFonts w:asciiTheme="majorBidi" w:hAnsiTheme="majorBidi" w:cstheme="majorBidi"/>
          <w:sz w:val="16"/>
          <w:szCs w:val="16"/>
          <w:rtl/>
          <w:lang w:bidi="ar-IQ"/>
        </w:rPr>
      </w:pPr>
      <w:r w:rsidRPr="00F33E62">
        <w:rPr>
          <w:rFonts w:asciiTheme="majorBidi" w:hAnsiTheme="majorBidi" w:cstheme="majorBidi"/>
          <w:sz w:val="16"/>
          <w:szCs w:val="16"/>
          <w:lang w:bidi="ar-IQ"/>
        </w:rPr>
        <w:t>This research aims to demonstrate the impact of applying the International Public Sector Accounting Standard (Employee Benefits) IPSAS39 on the sustainable operating general budget. To achieve the research objectives, the applied experimental approach was adopted. Based on this, two hypotheses were developed to test the reflection of the application of the International Public Sector Accounting Standard (IPSAS39) (Employee Benefits) on the sustainable general operating budget, through indicators for the research sample (Duhok University Presidency) for the year (2021). The trial balance and the general budget of the University of Duhok Presidency were relied upon to apply the standard and indicate the changes that occur in the indicators. In this context, the research reached important conclusions, the most prominent of which was that applying the International Accounting Standard for Employee Benefits results in an increase in information content and more transparent final accounts by detailing the followed benefits plan such as sick and study leave compensation, etc., and weak equality in the proportions of employee salaries and wages allocated in the budget for males and females and weak equal opportunities in the benefits granted according to the social dimension according to the government accounting system and the application of the IPSAS39 standard with the sustainable general operating budget. The ratio of basic operating expenses to the total general budget before and after applying the standard It does not change. The reason behind the lack of change is that the indicator measures the allocation of public expenditures to the sustainable operating budget allocations, and this does not affect the standard. The decrease in the percentage of budget allocations for employee benefits after implementing the standard is due to a lack of attention to this aspect or a very small percentage compared to what is allocated in the general budget. Therefore, implementing the standard should lead to an increase in the percentage, not the opposite. The study recommended the necessity of adapting the current Iraqi government accounting system to the International Public Sector Accounting Standards (IPSAS) in a manner consistent with the requirements of the economic and political environment in Iraq.</w:t>
      </w:r>
      <w:r w:rsidR="000D54CD" w:rsidRPr="00F33E62">
        <w:rPr>
          <w:rFonts w:asciiTheme="majorBidi" w:hAnsiTheme="majorBidi" w:cstheme="majorBidi"/>
          <w:sz w:val="16"/>
          <w:szCs w:val="16"/>
          <w:rtl/>
          <w:lang w:bidi="ar-IQ"/>
        </w:rPr>
        <w:t xml:space="preserve"> </w:t>
      </w:r>
    </w:p>
    <w:p w14:paraId="0D669840" w14:textId="54890BFE" w:rsidR="00A80CE3" w:rsidRPr="00F33E62" w:rsidRDefault="00A80CE3" w:rsidP="00F33E62">
      <w:pPr>
        <w:spacing w:before="120" w:after="0" w:line="360" w:lineRule="auto"/>
        <w:jc w:val="right"/>
        <w:rPr>
          <w:rFonts w:asciiTheme="majorBidi" w:hAnsiTheme="majorBidi" w:cstheme="majorBidi"/>
          <w:b/>
          <w:bCs/>
          <w:sz w:val="16"/>
          <w:szCs w:val="16"/>
          <w:rtl/>
          <w:lang w:bidi="ar-IQ"/>
        </w:rPr>
      </w:pPr>
      <w:r w:rsidRPr="00F33E62">
        <w:rPr>
          <w:rFonts w:asciiTheme="majorBidi" w:hAnsiTheme="majorBidi" w:cstheme="majorBidi"/>
          <w:b/>
          <w:bCs/>
          <w:sz w:val="16"/>
          <w:szCs w:val="16"/>
          <w:lang w:bidi="ar-IQ"/>
        </w:rPr>
        <w:t>Keywords: Employee Benefits, IPSAS39, Sustainable Operating Budget.</w:t>
      </w:r>
    </w:p>
    <w:p w14:paraId="42626F12" w14:textId="6775518D" w:rsidR="0095355B" w:rsidRPr="00F33E62" w:rsidRDefault="007B3406" w:rsidP="00C915E2">
      <w:pPr>
        <w:spacing w:before="120" w:after="0" w:line="360" w:lineRule="auto"/>
        <w:jc w:val="center"/>
        <w:rPr>
          <w:rFonts w:asciiTheme="majorBidi" w:hAnsiTheme="majorBidi" w:cstheme="majorBidi"/>
          <w:b/>
          <w:bCs/>
          <w:sz w:val="16"/>
          <w:szCs w:val="16"/>
          <w:lang w:bidi="ar-IQ"/>
        </w:rPr>
      </w:pPr>
      <w:r w:rsidRPr="00F33E62">
        <w:rPr>
          <w:rFonts w:asciiTheme="majorBidi" w:hAnsiTheme="majorBidi" w:cstheme="majorBidi"/>
          <w:b/>
          <w:bCs/>
          <w:sz w:val="16"/>
          <w:szCs w:val="16"/>
          <w:rtl/>
          <w:lang w:bidi="ar-IQ"/>
        </w:rPr>
        <w:t>پۆخته</w:t>
      </w:r>
      <w:r w:rsidR="00F1073E" w:rsidRPr="00F33E62">
        <w:rPr>
          <w:rFonts w:asciiTheme="majorBidi" w:hAnsiTheme="majorBidi" w:cstheme="majorBidi"/>
          <w:b/>
          <w:bCs/>
          <w:sz w:val="16"/>
          <w:szCs w:val="16"/>
          <w:rtl/>
          <w:lang w:bidi="ar-IQ"/>
        </w:rPr>
        <w:t xml:space="preserve"> </w:t>
      </w:r>
    </w:p>
    <w:p w14:paraId="03B2161C" w14:textId="1B9EA3C1" w:rsidR="0096021E" w:rsidRPr="00F33E62" w:rsidRDefault="00926930" w:rsidP="00C915E2">
      <w:pPr>
        <w:spacing w:before="120" w:after="0" w:line="360" w:lineRule="auto"/>
        <w:jc w:val="both"/>
        <w:rPr>
          <w:rFonts w:asciiTheme="majorBidi" w:hAnsiTheme="majorBidi" w:cstheme="majorBidi"/>
          <w:sz w:val="16"/>
          <w:szCs w:val="16"/>
          <w:rtl/>
          <w:lang w:bidi="ar-IQ"/>
        </w:rPr>
      </w:pPr>
      <w:r w:rsidRPr="00F33E62">
        <w:rPr>
          <w:rFonts w:asciiTheme="majorBidi" w:hAnsiTheme="majorBidi" w:cstheme="majorBidi"/>
          <w:sz w:val="16"/>
          <w:szCs w:val="16"/>
          <w:lang w:bidi="ar-IQ"/>
        </w:rPr>
        <w:t xml:space="preserve">    </w:t>
      </w:r>
      <w:r w:rsidR="00A80CE3" w:rsidRPr="00F33E62">
        <w:rPr>
          <w:rFonts w:asciiTheme="majorBidi" w:hAnsiTheme="majorBidi" w:cstheme="majorBidi"/>
          <w:sz w:val="16"/>
          <w:szCs w:val="16"/>
          <w:rtl/>
          <w:lang w:bidi="ar-IQ"/>
        </w:rPr>
        <w:t xml:space="preserve">ئەم توێژینەوەیە ئامانجیەتی کاریگەری جێبەجێکردنی ستانداردی ژمێریاری نێودەوڵەتی کەرتی گشتی (یارمەتی کارمەندان) </w:t>
      </w:r>
      <w:r w:rsidR="00A80CE3" w:rsidRPr="00F33E62">
        <w:rPr>
          <w:rFonts w:asciiTheme="majorBidi" w:hAnsiTheme="majorBidi" w:cstheme="majorBidi"/>
          <w:sz w:val="16"/>
          <w:szCs w:val="16"/>
          <w:lang w:bidi="ar-IQ"/>
        </w:rPr>
        <w:t>IPSAS39</w:t>
      </w:r>
      <w:r w:rsidR="00A80CE3" w:rsidRPr="00F33E62">
        <w:rPr>
          <w:rFonts w:asciiTheme="majorBidi" w:hAnsiTheme="majorBidi" w:cstheme="majorBidi"/>
          <w:sz w:val="16"/>
          <w:szCs w:val="16"/>
          <w:rtl/>
          <w:lang w:bidi="ar-IQ"/>
        </w:rPr>
        <w:t xml:space="preserve"> لەسەر بودجەی گشتی کارکردنی بەردەوام نیشان بدات. بۆ گەیشتن بە ئامانجەکانی توێژینەوەکە، ڕێبازی ئەزموونی کارپێکراو وەرگیرا. لەسەر بنەمای ئەمەش دوو گریمانە پەرەی پێدرا بۆ تاقیکردنەوەی ڕەنگدانەوەی بەکارهێنانی ستانداردی ژمێریاری نێودەوڵەتی کەرتی گشتی </w:t>
      </w:r>
      <w:r w:rsidR="00A80CE3" w:rsidRPr="00F33E62">
        <w:rPr>
          <w:rFonts w:asciiTheme="majorBidi" w:hAnsiTheme="majorBidi" w:cstheme="majorBidi"/>
          <w:sz w:val="16"/>
          <w:szCs w:val="16"/>
          <w:lang w:bidi="ar-IQ"/>
        </w:rPr>
        <w:t>IPSAS39</w:t>
      </w:r>
      <w:r w:rsidR="00A80CE3" w:rsidRPr="00F33E62">
        <w:rPr>
          <w:rFonts w:asciiTheme="majorBidi" w:hAnsiTheme="majorBidi" w:cstheme="majorBidi"/>
          <w:sz w:val="16"/>
          <w:szCs w:val="16"/>
          <w:rtl/>
          <w:lang w:bidi="ar-IQ"/>
        </w:rPr>
        <w:t xml:space="preserve"> سودەکانی کارمەند  لەسەر بودجەی کارکردنی گشتی بەردەوام، لەڕێگەی پێوەرەکانەوە بۆ نمونەی توێژینەوەکە (سەرۆکایەتی زانکۆی دهۆک) بۆ ساڵی (2021). هاوسەنگی تاقیکردنەوە و بودجەی گشتی سەرۆکایەتی زانکۆی دهۆک پشتی پێ بەسترا بۆ جێبەجێکردنی ستانداردەکە و ئاماژەدان بەو گۆڕانکاریانەی کە لە پێوەرەکاندا ڕوودەدەن. لەم چوارچێوەیەدا توێژینەوەکە گەیشتە ئەنجامێکی گرنگ، دیارترینیان ئەوە بوو کە جێبەجێکردنی ستانداردی ژمێریاری نێودەوڵەتی بۆ یارمەتییەکانی کارمەند دەبێتە هۆی زیادبوونی ناوەڕۆکی زانیاری و ژمێریاری کۆتایی شەفافتر لەڕێگەی وردەکاری پلانی یارمەتییەکانی پەیڕەوکراوی وەک قەرەبووی مۆڵەتی نەخۆشی و خوێندن و هتد، و لاوازی یەکسانی لە ڕێژەی مووچەی فەرمانبەران و کرێی تەرخانکراو لە بودجەدا بۆ نێر و مێ و یەکسانی لاواز دەرفەتەکان لە سوودەکانی پێدەدرێت بەپێی ڕەهەندی کۆمەڵایەتی بەپێی سیستەمی ژمێریاری حکومەت و بەکارهێنانی ستانداردی </w:t>
      </w:r>
      <w:r w:rsidR="00A80CE3" w:rsidRPr="00F33E62">
        <w:rPr>
          <w:rFonts w:asciiTheme="majorBidi" w:hAnsiTheme="majorBidi" w:cstheme="majorBidi"/>
          <w:sz w:val="16"/>
          <w:szCs w:val="16"/>
          <w:lang w:bidi="ar-IQ"/>
        </w:rPr>
        <w:t>IPSAS39</w:t>
      </w:r>
      <w:r w:rsidR="00A80CE3" w:rsidRPr="00F33E62">
        <w:rPr>
          <w:rFonts w:asciiTheme="majorBidi" w:hAnsiTheme="majorBidi" w:cstheme="majorBidi"/>
          <w:sz w:val="16"/>
          <w:szCs w:val="16"/>
          <w:rtl/>
          <w:lang w:bidi="ar-IQ"/>
        </w:rPr>
        <w:t xml:space="preserve"> لەگەڵ بودجەی گشتی کارکردنی بەردەوام. ڕێژەی خەرجییە بنەڕەتییەکانی کارکردن بە کۆی بودجەی گشتی پێش و دوای جێبەجێکردنی ستانداردەکە ناگۆڕێت. هۆکاری پشت نەبوونی گۆڕانکارییەکە ئەوەیە کە پێوەرەکە تەرخانکردنی خەرجییە گشتیەکان بۆ تەرخانکردنی بودجەی کارکردنی بەردەوام دەپێوێت و ئەمەش کاریگەری لەسەر ستانداردەکە نییە. کەمبوونەوەی ڕێژەی تەرخانکردنی بودجە بۆ یارمەتییەکانی فەرمانبەران دوای جێبەجێکردنی ستانداردەکە دەگەڕێتەوە بۆ گرنگینەدان بەم لایەنە یان ڕێژەیەکی زۆر کەم بەراورد بەو شتانەی کە لە بودجەی گشتیدا تەرخانکراوە. بۆیە جێبەجێکردنی ستانداردەکە دەبێت ببێتە هۆی زیادبوونی ڕێژەی سەدی نەک پێچەوانەکەی. توێژینەوەکە پێشنیاری پێویستی گونجاندنی سیستەمی ژمێریاری ئێستای حکومەتی عێراقی کردووە لەگەڵ ستانداردە نێودەوڵەتییەکانی ژمێریاری کەرتی گشتی </w:t>
      </w:r>
      <w:r w:rsidR="00A80CE3" w:rsidRPr="00F33E62">
        <w:rPr>
          <w:rFonts w:asciiTheme="majorBidi" w:hAnsiTheme="majorBidi" w:cstheme="majorBidi"/>
          <w:sz w:val="16"/>
          <w:szCs w:val="16"/>
          <w:lang w:bidi="ar-IQ"/>
        </w:rPr>
        <w:t>IPSAS</w:t>
      </w:r>
      <w:r w:rsidR="00A80CE3" w:rsidRPr="00F33E62">
        <w:rPr>
          <w:rFonts w:asciiTheme="majorBidi" w:hAnsiTheme="majorBidi" w:cstheme="majorBidi"/>
          <w:sz w:val="16"/>
          <w:szCs w:val="16"/>
          <w:rtl/>
          <w:lang w:bidi="ar-IQ"/>
        </w:rPr>
        <w:t xml:space="preserve"> </w:t>
      </w:r>
      <w:r w:rsidR="00A80CE3" w:rsidRPr="00F33E62">
        <w:rPr>
          <w:rFonts w:asciiTheme="majorBidi" w:hAnsiTheme="majorBidi" w:cstheme="majorBidi"/>
          <w:sz w:val="16"/>
          <w:szCs w:val="16"/>
          <w:lang w:bidi="ar-IQ"/>
        </w:rPr>
        <w:t xml:space="preserve"> </w:t>
      </w:r>
      <w:r w:rsidR="00A80CE3" w:rsidRPr="00F33E62">
        <w:rPr>
          <w:rFonts w:asciiTheme="majorBidi" w:hAnsiTheme="majorBidi" w:cstheme="majorBidi"/>
          <w:sz w:val="16"/>
          <w:szCs w:val="16"/>
          <w:rtl/>
          <w:lang w:bidi="ar-IQ"/>
        </w:rPr>
        <w:t>بە شێوەیەک کە لەگەڵ پێداویستییەکانی ژینگەی ئابووری و سیاسی عێراقدا بگونجێت.</w:t>
      </w:r>
    </w:p>
    <w:p w14:paraId="4FA87402" w14:textId="5EE8CBB6" w:rsidR="00F33E62" w:rsidRDefault="00A80CE3" w:rsidP="00847AA3">
      <w:pPr>
        <w:spacing w:before="120" w:after="0" w:line="360" w:lineRule="auto"/>
        <w:jc w:val="both"/>
        <w:rPr>
          <w:rFonts w:asciiTheme="majorBidi" w:hAnsiTheme="majorBidi" w:cstheme="majorBidi"/>
          <w:b/>
          <w:bCs/>
          <w:sz w:val="16"/>
          <w:szCs w:val="16"/>
          <w:rtl/>
          <w:lang w:bidi="ar-IQ"/>
        </w:rPr>
      </w:pPr>
      <w:r w:rsidRPr="00F33E62">
        <w:rPr>
          <w:rFonts w:asciiTheme="majorBidi" w:hAnsiTheme="majorBidi" w:cstheme="majorBidi"/>
          <w:b/>
          <w:bCs/>
          <w:sz w:val="16"/>
          <w:szCs w:val="16"/>
          <w:rtl/>
          <w:lang w:bidi="ar-IQ"/>
        </w:rPr>
        <w:t xml:space="preserve">وشەی سەرەکی: یارمەتییەکانی کارمەند، </w:t>
      </w:r>
      <w:r w:rsidRPr="00F33E62">
        <w:rPr>
          <w:rFonts w:asciiTheme="majorBidi" w:hAnsiTheme="majorBidi" w:cstheme="majorBidi"/>
          <w:b/>
          <w:bCs/>
          <w:sz w:val="16"/>
          <w:szCs w:val="16"/>
          <w:lang w:bidi="ar-IQ"/>
        </w:rPr>
        <w:t>IPSAS39</w:t>
      </w:r>
      <w:r w:rsidRPr="00F33E62">
        <w:rPr>
          <w:rFonts w:asciiTheme="majorBidi" w:hAnsiTheme="majorBidi" w:cstheme="majorBidi"/>
          <w:b/>
          <w:bCs/>
          <w:sz w:val="16"/>
          <w:szCs w:val="16"/>
          <w:rtl/>
          <w:lang w:bidi="ar-IQ"/>
        </w:rPr>
        <w:t>، بودجەی کارکردنی بەردەوام.</w:t>
      </w:r>
    </w:p>
    <w:p w14:paraId="23DBEE8B" w14:textId="475B13C7" w:rsidR="00847AA3" w:rsidRDefault="00847AA3" w:rsidP="00847AA3">
      <w:pPr>
        <w:spacing w:before="120" w:after="0" w:line="360" w:lineRule="auto"/>
        <w:jc w:val="both"/>
        <w:rPr>
          <w:rFonts w:asciiTheme="majorBidi" w:hAnsiTheme="majorBidi" w:cstheme="majorBidi"/>
          <w:b/>
          <w:bCs/>
          <w:sz w:val="16"/>
          <w:szCs w:val="16"/>
          <w:rtl/>
          <w:lang w:bidi="ar-IQ"/>
        </w:rPr>
      </w:pPr>
    </w:p>
    <w:p w14:paraId="0C128580" w14:textId="3D982890" w:rsidR="00847AA3" w:rsidRDefault="00847AA3" w:rsidP="00847AA3">
      <w:pPr>
        <w:spacing w:before="120" w:after="0" w:line="360" w:lineRule="auto"/>
        <w:jc w:val="both"/>
        <w:rPr>
          <w:rFonts w:asciiTheme="majorBidi" w:hAnsiTheme="majorBidi" w:cstheme="majorBidi"/>
          <w:b/>
          <w:bCs/>
          <w:sz w:val="16"/>
          <w:szCs w:val="16"/>
          <w:rtl/>
          <w:lang w:bidi="ar-IQ"/>
        </w:rPr>
      </w:pPr>
    </w:p>
    <w:p w14:paraId="1158E479" w14:textId="1A41A65D" w:rsidR="00847AA3" w:rsidRDefault="00847AA3" w:rsidP="00847AA3">
      <w:pPr>
        <w:spacing w:before="120" w:after="0" w:line="360" w:lineRule="auto"/>
        <w:jc w:val="both"/>
        <w:rPr>
          <w:rFonts w:asciiTheme="majorBidi" w:hAnsiTheme="majorBidi" w:cstheme="majorBidi"/>
          <w:b/>
          <w:bCs/>
          <w:sz w:val="16"/>
          <w:szCs w:val="16"/>
          <w:rtl/>
          <w:lang w:bidi="ar-IQ"/>
        </w:rPr>
      </w:pPr>
    </w:p>
    <w:p w14:paraId="6397FE4C" w14:textId="59039282" w:rsidR="00847AA3" w:rsidRDefault="00847AA3" w:rsidP="00847AA3">
      <w:pPr>
        <w:spacing w:before="120" w:after="0" w:line="360" w:lineRule="auto"/>
        <w:jc w:val="both"/>
        <w:rPr>
          <w:rFonts w:asciiTheme="majorBidi" w:hAnsiTheme="majorBidi" w:cstheme="majorBidi"/>
          <w:b/>
          <w:bCs/>
          <w:sz w:val="16"/>
          <w:szCs w:val="16"/>
          <w:rtl/>
          <w:lang w:bidi="ar-IQ"/>
        </w:rPr>
      </w:pPr>
    </w:p>
    <w:p w14:paraId="79186A74" w14:textId="77777777" w:rsidR="00847AA3" w:rsidRPr="00847AA3" w:rsidRDefault="00847AA3" w:rsidP="00847AA3">
      <w:pPr>
        <w:spacing w:before="120" w:after="0" w:line="360" w:lineRule="auto"/>
        <w:jc w:val="both"/>
        <w:rPr>
          <w:rFonts w:asciiTheme="majorBidi" w:hAnsiTheme="majorBidi" w:cstheme="majorBidi"/>
          <w:b/>
          <w:bCs/>
          <w:sz w:val="16"/>
          <w:szCs w:val="16"/>
          <w:rtl/>
          <w:lang w:bidi="ar-IQ"/>
        </w:rPr>
      </w:pPr>
    </w:p>
    <w:p w14:paraId="40187AB2" w14:textId="79F829D9" w:rsidR="0096021E" w:rsidRDefault="00F33E62" w:rsidP="00F33E62">
      <w:pPr>
        <w:spacing w:line="360" w:lineRule="auto"/>
        <w:rPr>
          <w:rFonts w:asciiTheme="majorBidi" w:eastAsia="SimHei" w:hAnsiTheme="majorBidi" w:cstheme="majorBidi"/>
          <w:sz w:val="20"/>
          <w:szCs w:val="20"/>
          <w:rtl/>
          <w:lang w:bidi="ar-IQ"/>
        </w:rPr>
      </w:pPr>
      <w:r w:rsidRPr="00F33E62">
        <w:rPr>
          <w:rFonts w:asciiTheme="majorBidi" w:eastAsia="SimHei" w:hAnsiTheme="majorBidi" w:cstheme="majorBidi" w:hint="cs"/>
          <w:sz w:val="20"/>
          <w:szCs w:val="20"/>
          <w:rtl/>
          <w:lang w:bidi="ar-IQ"/>
        </w:rPr>
        <w:lastRenderedPageBreak/>
        <w:t>المصادر</w:t>
      </w:r>
      <w:r w:rsidR="00BA129D">
        <w:rPr>
          <w:rFonts w:asciiTheme="majorBidi" w:eastAsia="SimHei" w:hAnsiTheme="majorBidi" w:cstheme="majorBidi"/>
          <w:sz w:val="20"/>
          <w:szCs w:val="20"/>
          <w:rtl/>
          <w:lang w:bidi="ar-IQ"/>
        </w:rPr>
        <w:br/>
      </w:r>
      <w:r w:rsidR="00BA129D">
        <w:rPr>
          <w:rFonts w:asciiTheme="majorBidi" w:eastAsia="SimHei" w:hAnsiTheme="majorBidi" w:cstheme="majorBidi" w:hint="cs"/>
          <w:sz w:val="20"/>
          <w:szCs w:val="20"/>
          <w:rtl/>
          <w:lang w:bidi="ar-IQ"/>
        </w:rPr>
        <w:t>أولا:المصادر باللغة العربية:</w:t>
      </w:r>
    </w:p>
    <w:p w14:paraId="1677D441" w14:textId="77777777" w:rsidR="00BA129D" w:rsidRPr="00BA129D" w:rsidRDefault="00BA129D" w:rsidP="00BA129D">
      <w:pPr>
        <w:pStyle w:val="ListParagraph"/>
        <w:numPr>
          <w:ilvl w:val="0"/>
          <w:numId w:val="127"/>
        </w:numPr>
        <w:spacing w:line="360" w:lineRule="auto"/>
        <w:ind w:left="-1" w:firstLine="0"/>
        <w:rPr>
          <w:rFonts w:asciiTheme="majorBidi" w:eastAsia="SimHei" w:hAnsiTheme="majorBidi" w:cstheme="majorBidi"/>
          <w:sz w:val="20"/>
          <w:szCs w:val="20"/>
          <w:lang w:bidi="ar-IQ"/>
        </w:rPr>
      </w:pPr>
      <w:r w:rsidRPr="00BA129D">
        <w:rPr>
          <w:rFonts w:asciiTheme="majorBidi" w:eastAsia="SimHei" w:hAnsiTheme="majorBidi" w:cstheme="majorBidi" w:hint="cs"/>
          <w:sz w:val="20"/>
          <w:szCs w:val="20"/>
          <w:rtl/>
          <w:lang w:bidi="ar-IQ"/>
        </w:rPr>
        <w:t>ا</w:t>
      </w:r>
      <w:r w:rsidRPr="00BA129D">
        <w:rPr>
          <w:rFonts w:asciiTheme="majorBidi" w:eastAsia="SimHei" w:hAnsiTheme="majorBidi" w:cstheme="majorBidi"/>
          <w:sz w:val="20"/>
          <w:szCs w:val="20"/>
          <w:rtl/>
          <w:lang w:bidi="ar-IQ"/>
        </w:rPr>
        <w:t>بو نصار وحميدات، محمد وجمعة، (202</w:t>
      </w:r>
      <w:r w:rsidRPr="00BA129D">
        <w:rPr>
          <w:rFonts w:asciiTheme="majorBidi" w:eastAsia="SimHei" w:hAnsiTheme="majorBidi" w:cstheme="majorBidi" w:hint="cs"/>
          <w:sz w:val="20"/>
          <w:szCs w:val="20"/>
          <w:rtl/>
          <w:lang w:bidi="ar-IQ"/>
        </w:rPr>
        <w:t>2</w:t>
      </w:r>
      <w:r w:rsidRPr="00BA129D">
        <w:rPr>
          <w:rFonts w:asciiTheme="majorBidi" w:eastAsia="SimHei" w:hAnsiTheme="majorBidi" w:cstheme="majorBidi"/>
          <w:sz w:val="20"/>
          <w:szCs w:val="20"/>
          <w:rtl/>
          <w:lang w:bidi="ar-IQ"/>
        </w:rPr>
        <w:t>)، "</w:t>
      </w:r>
      <w:r w:rsidRPr="00BA129D">
        <w:rPr>
          <w:rFonts w:asciiTheme="majorBidi" w:eastAsia="SimHei" w:hAnsiTheme="majorBidi" w:cstheme="majorBidi"/>
          <w:b/>
          <w:bCs/>
          <w:sz w:val="20"/>
          <w:szCs w:val="20"/>
          <w:rtl/>
          <w:lang w:bidi="ar-IQ"/>
        </w:rPr>
        <w:t xml:space="preserve">معايير المحاسبة والابلاغ المالي الدولية - </w:t>
      </w:r>
      <w:r w:rsidRPr="00BA129D">
        <w:rPr>
          <w:rFonts w:asciiTheme="majorBidi" w:eastAsia="SimHei" w:hAnsiTheme="majorBidi" w:cstheme="majorBidi"/>
          <w:b/>
          <w:bCs/>
          <w:sz w:val="20"/>
          <w:szCs w:val="20"/>
          <w:lang w:bidi="ar-IQ"/>
        </w:rPr>
        <w:t>IFRS</w:t>
      </w:r>
      <w:r w:rsidRPr="00BA129D">
        <w:rPr>
          <w:rFonts w:asciiTheme="majorBidi" w:eastAsia="SimHei" w:hAnsiTheme="majorBidi" w:cstheme="majorBidi"/>
          <w:b/>
          <w:bCs/>
          <w:sz w:val="20"/>
          <w:szCs w:val="20"/>
          <w:rtl/>
          <w:lang w:bidi="ar-IQ"/>
        </w:rPr>
        <w:t xml:space="preserve"> -الجوانب النظرية والعملية"</w:t>
      </w:r>
      <w:r w:rsidRPr="00BA129D">
        <w:rPr>
          <w:rFonts w:asciiTheme="majorBidi" w:eastAsia="SimHei" w:hAnsiTheme="majorBidi" w:cstheme="majorBidi"/>
          <w:sz w:val="20"/>
          <w:szCs w:val="20"/>
          <w:rtl/>
          <w:lang w:bidi="ar-IQ"/>
        </w:rPr>
        <w:t>، الطبعة الثالثة، دار وائل، عمان - الأردن.</w:t>
      </w:r>
    </w:p>
    <w:p w14:paraId="0E167312" w14:textId="77777777" w:rsidR="00BA129D" w:rsidRPr="00BA129D" w:rsidRDefault="00BA129D" w:rsidP="00BA129D">
      <w:pPr>
        <w:pStyle w:val="ListParagraph"/>
        <w:numPr>
          <w:ilvl w:val="0"/>
          <w:numId w:val="127"/>
        </w:numPr>
        <w:spacing w:line="360" w:lineRule="auto"/>
        <w:ind w:left="-1" w:firstLine="0"/>
        <w:rPr>
          <w:rFonts w:asciiTheme="majorBidi" w:eastAsia="SimHei" w:hAnsiTheme="majorBidi" w:cstheme="majorBidi"/>
          <w:sz w:val="20"/>
          <w:szCs w:val="20"/>
          <w:rtl/>
          <w:lang w:bidi="ar-IQ"/>
        </w:rPr>
      </w:pPr>
      <w:r w:rsidRPr="00BA129D">
        <w:rPr>
          <w:rFonts w:asciiTheme="majorBidi" w:eastAsia="SimHei" w:hAnsiTheme="majorBidi" w:cstheme="majorBidi"/>
          <w:sz w:val="20"/>
          <w:szCs w:val="20"/>
          <w:rtl/>
          <w:lang w:bidi="ar-IQ"/>
        </w:rPr>
        <w:t>أعدادة، لبعال</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 (2017</w:t>
      </w:r>
      <w:r w:rsidRPr="00BA129D">
        <w:rPr>
          <w:rFonts w:asciiTheme="majorBidi" w:eastAsia="SimHei" w:hAnsiTheme="majorBidi" w:cstheme="majorBidi"/>
          <w:b/>
          <w:bCs/>
          <w:sz w:val="20"/>
          <w:szCs w:val="20"/>
          <w:rtl/>
          <w:lang w:bidi="ar-IQ"/>
        </w:rPr>
        <w:t>)</w:t>
      </w:r>
      <w:r w:rsidRPr="00BA129D">
        <w:rPr>
          <w:rFonts w:asciiTheme="majorBidi" w:eastAsia="SimHei" w:hAnsiTheme="majorBidi" w:cstheme="majorBidi" w:hint="cs"/>
          <w:b/>
          <w:bCs/>
          <w:sz w:val="20"/>
          <w:szCs w:val="20"/>
          <w:rtl/>
          <w:lang w:bidi="ar-IQ"/>
        </w:rPr>
        <w:t>،</w:t>
      </w:r>
      <w:r w:rsidRPr="00BA129D">
        <w:rPr>
          <w:rFonts w:asciiTheme="majorBidi" w:eastAsia="SimHei" w:hAnsiTheme="majorBidi" w:cstheme="majorBidi"/>
          <w:b/>
          <w:bCs/>
          <w:sz w:val="20"/>
          <w:szCs w:val="20"/>
          <w:rtl/>
          <w:lang w:bidi="ar-IQ"/>
        </w:rPr>
        <w:t xml:space="preserve"> </w:t>
      </w:r>
      <w:r w:rsidRPr="00BA129D">
        <w:rPr>
          <w:rFonts w:asciiTheme="majorBidi" w:eastAsia="SimHei" w:hAnsiTheme="majorBidi" w:cstheme="majorBidi" w:hint="cs"/>
          <w:b/>
          <w:bCs/>
          <w:sz w:val="20"/>
          <w:szCs w:val="20"/>
          <w:rtl/>
          <w:lang w:bidi="ar-IQ"/>
        </w:rPr>
        <w:t>"</w:t>
      </w:r>
      <w:r w:rsidRPr="00BA129D">
        <w:rPr>
          <w:rFonts w:asciiTheme="majorBidi" w:eastAsia="SimHei" w:hAnsiTheme="majorBidi" w:cstheme="majorBidi"/>
          <w:b/>
          <w:bCs/>
          <w:sz w:val="20"/>
          <w:szCs w:val="20"/>
          <w:rtl/>
          <w:lang w:bidi="ar-IQ"/>
        </w:rPr>
        <w:t xml:space="preserve">دراسة المزايا الممنوحة للعاملين وفق المعيار المحاسبي </w:t>
      </w:r>
      <w:r w:rsidRPr="00BA129D">
        <w:rPr>
          <w:rFonts w:asciiTheme="majorBidi" w:eastAsia="SimHei" w:hAnsiTheme="majorBidi" w:cstheme="majorBidi"/>
          <w:b/>
          <w:bCs/>
          <w:sz w:val="20"/>
          <w:szCs w:val="20"/>
          <w:lang w:bidi="ar-IQ"/>
        </w:rPr>
        <w:t>IAS19</w:t>
      </w:r>
      <w:r w:rsidRPr="00BA129D">
        <w:rPr>
          <w:rFonts w:asciiTheme="majorBidi" w:eastAsia="SimHei" w:hAnsiTheme="majorBidi" w:cstheme="majorBidi"/>
          <w:b/>
          <w:bCs/>
          <w:sz w:val="20"/>
          <w:szCs w:val="20"/>
          <w:rtl/>
          <w:lang w:bidi="ar-IQ"/>
        </w:rPr>
        <w:t xml:space="preserve"> في الوحدة الاقتصادية الاقتصاديّة</w:t>
      </w:r>
      <w:r w:rsidRPr="00BA129D">
        <w:rPr>
          <w:rFonts w:asciiTheme="majorBidi" w:eastAsia="SimHei" w:hAnsiTheme="majorBidi" w:cstheme="majorBidi" w:hint="cs"/>
          <w:b/>
          <w:bCs/>
          <w:sz w:val="20"/>
          <w:szCs w:val="20"/>
          <w:rtl/>
          <w:lang w:bidi="ar-IQ"/>
        </w:rPr>
        <w:t>-</w:t>
      </w:r>
      <w:r w:rsidRPr="00BA129D">
        <w:rPr>
          <w:rFonts w:asciiTheme="majorBidi" w:eastAsia="SimHei" w:hAnsiTheme="majorBidi" w:cstheme="majorBidi"/>
          <w:b/>
          <w:bCs/>
          <w:sz w:val="20"/>
          <w:szCs w:val="20"/>
          <w:rtl/>
          <w:lang w:bidi="ar-IQ"/>
        </w:rPr>
        <w:t>دراسة حالة ديوان الترقيّة وا</w:t>
      </w:r>
      <w:bookmarkStart w:id="89" w:name="_GoBack"/>
      <w:bookmarkEnd w:id="89"/>
      <w:r w:rsidRPr="00BA129D">
        <w:rPr>
          <w:rFonts w:asciiTheme="majorBidi" w:eastAsia="SimHei" w:hAnsiTheme="majorBidi" w:cstheme="majorBidi"/>
          <w:b/>
          <w:bCs/>
          <w:sz w:val="20"/>
          <w:szCs w:val="20"/>
          <w:rtl/>
          <w:lang w:bidi="ar-IQ"/>
        </w:rPr>
        <w:t>لتسيير العقاري</w:t>
      </w:r>
      <w:r w:rsidRPr="00BA129D">
        <w:rPr>
          <w:rFonts w:asciiTheme="majorBidi" w:eastAsia="SimHei" w:hAnsiTheme="majorBidi" w:cstheme="majorBidi"/>
          <w:sz w:val="20"/>
          <w:szCs w:val="20"/>
          <w:rtl/>
          <w:lang w:bidi="ar-IQ"/>
        </w:rPr>
        <w:t>"،</w:t>
      </w:r>
      <w:r w:rsidRPr="00BA129D">
        <w:rPr>
          <w:rFonts w:asciiTheme="majorBidi" w:eastAsia="SimHei" w:hAnsiTheme="majorBidi" w:cstheme="majorBidi"/>
          <w:sz w:val="20"/>
          <w:szCs w:val="20"/>
          <w:rtl/>
        </w:rPr>
        <w:t xml:space="preserve"> </w:t>
      </w:r>
      <w:r w:rsidRPr="00BA129D">
        <w:rPr>
          <w:rFonts w:asciiTheme="majorBidi" w:eastAsia="SimHei" w:hAnsiTheme="majorBidi" w:cstheme="majorBidi"/>
          <w:sz w:val="20"/>
          <w:szCs w:val="20"/>
          <w:rtl/>
          <w:lang w:bidi="ar-IQ"/>
        </w:rPr>
        <w:t xml:space="preserve">رسالة ماجستير،  جامعة أكلي محند أولحاج </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 البويرة</w:t>
      </w:r>
      <w:r w:rsidRPr="00BA129D">
        <w:rPr>
          <w:rFonts w:asciiTheme="majorBidi" w:eastAsia="SimHei" w:hAnsiTheme="majorBidi" w:cstheme="majorBidi" w:hint="cs"/>
          <w:sz w:val="20"/>
          <w:szCs w:val="20"/>
          <w:rtl/>
          <w:lang w:bidi="ar-IQ"/>
        </w:rPr>
        <w:t>-الجزائر</w:t>
      </w:r>
      <w:r w:rsidRPr="00BA129D">
        <w:rPr>
          <w:rFonts w:asciiTheme="majorBidi" w:eastAsia="SimHei" w:hAnsiTheme="majorBidi" w:cstheme="majorBidi"/>
          <w:sz w:val="20"/>
          <w:szCs w:val="20"/>
          <w:rtl/>
          <w:lang w:bidi="ar-IQ"/>
        </w:rPr>
        <w:t>.</w:t>
      </w:r>
    </w:p>
    <w:p w14:paraId="0E492886" w14:textId="77777777" w:rsidR="00BA129D" w:rsidRPr="00BA129D" w:rsidRDefault="00BA129D" w:rsidP="00BA129D">
      <w:pPr>
        <w:pStyle w:val="ListParagraph"/>
        <w:numPr>
          <w:ilvl w:val="0"/>
          <w:numId w:val="127"/>
        </w:numPr>
        <w:spacing w:line="360" w:lineRule="auto"/>
        <w:ind w:left="-1" w:firstLine="0"/>
        <w:rPr>
          <w:rFonts w:asciiTheme="majorBidi" w:eastAsia="SimHei" w:hAnsiTheme="majorBidi" w:cstheme="majorBidi"/>
          <w:sz w:val="20"/>
          <w:szCs w:val="20"/>
          <w:rtl/>
          <w:lang w:bidi="ar-IQ"/>
        </w:rPr>
      </w:pPr>
      <w:r w:rsidRPr="00BA129D">
        <w:rPr>
          <w:rFonts w:asciiTheme="majorBidi" w:eastAsia="SimHei" w:hAnsiTheme="majorBidi" w:cstheme="majorBidi"/>
          <w:sz w:val="20"/>
          <w:szCs w:val="20"/>
          <w:rtl/>
          <w:lang w:bidi="ar-IQ"/>
        </w:rPr>
        <w:t>انور</w:t>
      </w:r>
      <w:r w:rsidRPr="00BA129D">
        <w:rPr>
          <w:rFonts w:asciiTheme="majorBidi" w:eastAsia="SimHei" w:hAnsiTheme="majorBidi" w:cstheme="majorBidi" w:hint="cs"/>
          <w:b/>
          <w:bCs/>
          <w:sz w:val="20"/>
          <w:szCs w:val="20"/>
          <w:rtl/>
          <w:lang w:bidi="ar-IQ"/>
        </w:rPr>
        <w:t>،</w:t>
      </w:r>
      <w:r w:rsidRPr="00BA129D">
        <w:rPr>
          <w:rFonts w:asciiTheme="majorBidi" w:eastAsia="SimHei" w:hAnsiTheme="majorBidi" w:cstheme="majorBidi"/>
          <w:sz w:val="20"/>
          <w:szCs w:val="20"/>
          <w:rtl/>
          <w:lang w:bidi="ar-IQ"/>
        </w:rPr>
        <w:t xml:space="preserve"> بن السايح</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 حسام </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 كحلول</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(2020)</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 </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b/>
          <w:bCs/>
          <w:sz w:val="20"/>
          <w:szCs w:val="20"/>
          <w:rtl/>
          <w:lang w:bidi="ar-IQ"/>
        </w:rPr>
        <w:t>المعالجة المحاسبية للأجور وفق النظام المحاسبي المالي و المعيار الدولي رقم 19 '' منافع الموظفين</w:t>
      </w:r>
      <w:r w:rsidRPr="00BA129D">
        <w:rPr>
          <w:rFonts w:asciiTheme="majorBidi" w:eastAsia="SimHei" w:hAnsiTheme="majorBidi" w:cstheme="majorBidi" w:hint="cs"/>
          <w:b/>
          <w:bCs/>
          <w:sz w:val="20"/>
          <w:szCs w:val="20"/>
          <w:rtl/>
          <w:lang w:bidi="ar-IQ"/>
        </w:rPr>
        <w:t>"،</w:t>
      </w:r>
      <w:r w:rsidRPr="00BA129D">
        <w:rPr>
          <w:rFonts w:asciiTheme="majorBidi" w:eastAsia="SimHei" w:hAnsiTheme="majorBidi" w:cstheme="majorBidi"/>
          <w:sz w:val="20"/>
          <w:szCs w:val="20"/>
          <w:rtl/>
        </w:rPr>
        <w:t xml:space="preserve"> </w:t>
      </w:r>
      <w:r w:rsidRPr="00BA129D">
        <w:rPr>
          <w:rFonts w:asciiTheme="majorBidi" w:eastAsia="SimHei" w:hAnsiTheme="majorBidi" w:cstheme="majorBidi"/>
          <w:sz w:val="20"/>
          <w:szCs w:val="20"/>
          <w:rtl/>
          <w:lang w:bidi="ar-IQ"/>
        </w:rPr>
        <w:t>رسالة ماجستير</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rPr>
        <w:t xml:space="preserve"> </w:t>
      </w:r>
      <w:r w:rsidRPr="00BA129D">
        <w:rPr>
          <w:rFonts w:asciiTheme="majorBidi" w:eastAsia="SimHei" w:hAnsiTheme="majorBidi" w:cstheme="majorBidi"/>
          <w:sz w:val="20"/>
          <w:szCs w:val="20"/>
          <w:rtl/>
          <w:lang w:bidi="ar-IQ"/>
        </w:rPr>
        <w:t>جامعة محمد خيضر</w:t>
      </w:r>
      <w:r w:rsidRPr="00BA129D">
        <w:rPr>
          <w:rFonts w:asciiTheme="majorBidi" w:eastAsia="SimHei" w:hAnsiTheme="majorBidi" w:cstheme="majorBidi" w:hint="cs"/>
          <w:sz w:val="20"/>
          <w:szCs w:val="20"/>
          <w:rtl/>
          <w:lang w:bidi="ar-IQ"/>
        </w:rPr>
        <w:t xml:space="preserve">، </w:t>
      </w:r>
      <w:r w:rsidRPr="00BA129D">
        <w:rPr>
          <w:rFonts w:asciiTheme="majorBidi" w:eastAsia="SimHei" w:hAnsiTheme="majorBidi" w:cstheme="majorBidi"/>
          <w:sz w:val="20"/>
          <w:szCs w:val="20"/>
          <w:rtl/>
          <w:lang w:bidi="ar-IQ"/>
        </w:rPr>
        <w:t>كلية العلوم الاقتصادية والتجارية وعلوم التسيير</w:t>
      </w:r>
      <w:r w:rsidRPr="00BA129D">
        <w:rPr>
          <w:rFonts w:asciiTheme="majorBidi" w:eastAsia="SimHei" w:hAnsiTheme="majorBidi" w:cstheme="majorBidi" w:hint="cs"/>
          <w:sz w:val="20"/>
          <w:szCs w:val="20"/>
          <w:rtl/>
          <w:lang w:bidi="ar-IQ"/>
        </w:rPr>
        <w:t>،</w:t>
      </w:r>
      <w:bookmarkStart w:id="90" w:name="_Hlk146139772"/>
      <w:r w:rsidRPr="00BA129D">
        <w:rPr>
          <w:rFonts w:asciiTheme="majorBidi" w:eastAsia="SimHei" w:hAnsiTheme="majorBidi" w:cstheme="majorBidi" w:hint="cs"/>
          <w:sz w:val="20"/>
          <w:szCs w:val="20"/>
          <w:rtl/>
          <w:lang w:bidi="ar-IQ"/>
        </w:rPr>
        <w:t>بسكرة-الجزائر.</w:t>
      </w:r>
      <w:bookmarkEnd w:id="90"/>
    </w:p>
    <w:p w14:paraId="27A44BE3" w14:textId="77777777" w:rsidR="00BA129D" w:rsidRPr="00BA129D" w:rsidRDefault="00BA129D" w:rsidP="00BA129D">
      <w:pPr>
        <w:pStyle w:val="ListParagraph"/>
        <w:numPr>
          <w:ilvl w:val="0"/>
          <w:numId w:val="127"/>
        </w:numPr>
        <w:spacing w:line="360" w:lineRule="auto"/>
        <w:ind w:left="-1" w:firstLine="0"/>
        <w:rPr>
          <w:rFonts w:asciiTheme="majorBidi" w:eastAsia="SimHei" w:hAnsiTheme="majorBidi" w:cstheme="majorBidi"/>
          <w:sz w:val="20"/>
          <w:szCs w:val="20"/>
          <w:rtl/>
          <w:lang w:bidi="ar-IQ"/>
        </w:rPr>
      </w:pPr>
      <w:r w:rsidRPr="00BA129D">
        <w:rPr>
          <w:rFonts w:asciiTheme="majorBidi" w:eastAsia="SimHei" w:hAnsiTheme="majorBidi" w:cstheme="majorBidi"/>
          <w:sz w:val="20"/>
          <w:szCs w:val="20"/>
          <w:rtl/>
          <w:lang w:bidi="ar-IQ"/>
        </w:rPr>
        <w:t>بكوش، رفيقة</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 بلهادي، صارة. خباز ،</w:t>
      </w:r>
      <w:r w:rsidRPr="00BA129D">
        <w:rPr>
          <w:rFonts w:asciiTheme="majorBidi" w:eastAsia="SimHei" w:hAnsiTheme="majorBidi" w:cstheme="majorBidi" w:hint="cs"/>
          <w:sz w:val="20"/>
          <w:szCs w:val="20"/>
          <w:rtl/>
          <w:lang w:bidi="ar-IQ"/>
        </w:rPr>
        <w:t xml:space="preserve"> </w:t>
      </w:r>
      <w:r w:rsidRPr="00BA129D">
        <w:rPr>
          <w:rFonts w:asciiTheme="majorBidi" w:eastAsia="SimHei" w:hAnsiTheme="majorBidi" w:cstheme="majorBidi"/>
          <w:sz w:val="20"/>
          <w:szCs w:val="20"/>
          <w:rtl/>
          <w:lang w:bidi="ar-IQ"/>
        </w:rPr>
        <w:t>زينب</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 (2018)</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 </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b/>
          <w:bCs/>
          <w:sz w:val="20"/>
          <w:szCs w:val="20"/>
          <w:rtl/>
          <w:lang w:bidi="ar-IQ"/>
        </w:rPr>
        <w:t>محاسبة منافع المستخدمين حسب المعيار 19</w:t>
      </w:r>
      <w:r w:rsidRPr="00BA129D">
        <w:rPr>
          <w:rFonts w:asciiTheme="majorBidi" w:eastAsia="SimHei" w:hAnsiTheme="majorBidi" w:cstheme="majorBidi"/>
          <w:b/>
          <w:bCs/>
          <w:sz w:val="20"/>
          <w:szCs w:val="20"/>
          <w:lang w:bidi="ar-IQ"/>
        </w:rPr>
        <w:t>IAS</w:t>
      </w:r>
      <w:r w:rsidRPr="00BA129D">
        <w:rPr>
          <w:rFonts w:asciiTheme="majorBidi" w:eastAsia="SimHei" w:hAnsiTheme="majorBidi" w:cstheme="majorBidi"/>
          <w:b/>
          <w:bCs/>
          <w:sz w:val="20"/>
          <w:szCs w:val="20"/>
          <w:rtl/>
          <w:lang w:bidi="ar-IQ"/>
        </w:rPr>
        <w:t xml:space="preserve"> وحسب </w:t>
      </w:r>
      <w:r w:rsidRPr="00BA129D">
        <w:rPr>
          <w:rFonts w:asciiTheme="majorBidi" w:eastAsia="SimHei" w:hAnsiTheme="majorBidi" w:cstheme="majorBidi"/>
          <w:b/>
          <w:bCs/>
          <w:sz w:val="20"/>
          <w:szCs w:val="20"/>
          <w:lang w:bidi="ar-IQ"/>
        </w:rPr>
        <w:t>SCF</w:t>
      </w:r>
      <w:r w:rsidRPr="00BA129D">
        <w:rPr>
          <w:rFonts w:asciiTheme="majorBidi" w:eastAsia="SimHei" w:hAnsiTheme="majorBidi" w:cstheme="majorBidi" w:hint="cs"/>
          <w:b/>
          <w:bCs/>
          <w:sz w:val="20"/>
          <w:szCs w:val="20"/>
          <w:rtl/>
          <w:lang w:bidi="ar-IQ"/>
        </w:rPr>
        <w:t>-</w:t>
      </w:r>
      <w:r w:rsidRPr="00BA129D">
        <w:rPr>
          <w:rFonts w:asciiTheme="majorBidi" w:eastAsia="SimHei" w:hAnsiTheme="majorBidi" w:cstheme="majorBidi"/>
          <w:sz w:val="20"/>
          <w:szCs w:val="20"/>
          <w:rtl/>
        </w:rPr>
        <w:t xml:space="preserve"> </w:t>
      </w:r>
      <w:r w:rsidRPr="00BA129D">
        <w:rPr>
          <w:rFonts w:asciiTheme="majorBidi" w:eastAsia="SimHei" w:hAnsiTheme="majorBidi" w:cstheme="majorBidi"/>
          <w:b/>
          <w:bCs/>
          <w:sz w:val="20"/>
          <w:szCs w:val="20"/>
          <w:rtl/>
          <w:lang w:bidi="ar-IQ"/>
        </w:rPr>
        <w:t>دراسة ميدانية في مؤسسة توزيع الكهرباء والغاز سونلغاز</w:t>
      </w:r>
      <w:r w:rsidRPr="00BA129D">
        <w:rPr>
          <w:rFonts w:asciiTheme="majorBidi" w:eastAsia="SimHei" w:hAnsiTheme="majorBidi" w:cstheme="majorBidi" w:hint="cs"/>
          <w:b/>
          <w:bCs/>
          <w:sz w:val="20"/>
          <w:szCs w:val="20"/>
          <w:rtl/>
          <w:lang w:bidi="ar-IQ"/>
        </w:rPr>
        <w:t>"،</w:t>
      </w:r>
      <w:r w:rsidRPr="00BA129D">
        <w:rPr>
          <w:rFonts w:asciiTheme="majorBidi" w:eastAsia="SimHei" w:hAnsiTheme="majorBidi" w:cstheme="majorBidi"/>
          <w:sz w:val="20"/>
          <w:szCs w:val="20"/>
          <w:rtl/>
        </w:rPr>
        <w:t xml:space="preserve"> </w:t>
      </w:r>
      <w:r w:rsidRPr="00BA129D">
        <w:rPr>
          <w:rFonts w:asciiTheme="majorBidi" w:eastAsia="SimHei" w:hAnsiTheme="majorBidi" w:cstheme="majorBidi"/>
          <w:sz w:val="20"/>
          <w:szCs w:val="20"/>
          <w:rtl/>
          <w:lang w:bidi="ar-IQ"/>
        </w:rPr>
        <w:t>رسالة ماجستير،</w:t>
      </w:r>
      <w:r w:rsidRPr="00BA129D">
        <w:rPr>
          <w:rFonts w:asciiTheme="majorBidi" w:eastAsia="SimHei" w:hAnsiTheme="majorBidi" w:cstheme="majorBidi"/>
          <w:sz w:val="20"/>
          <w:szCs w:val="20"/>
          <w:rtl/>
        </w:rPr>
        <w:t xml:space="preserve"> </w:t>
      </w:r>
      <w:r w:rsidRPr="00BA129D">
        <w:rPr>
          <w:rFonts w:asciiTheme="majorBidi" w:eastAsia="SimHei" w:hAnsiTheme="majorBidi" w:cstheme="majorBidi"/>
          <w:sz w:val="20"/>
          <w:szCs w:val="20"/>
          <w:rtl/>
          <w:lang w:bidi="ar-IQ"/>
        </w:rPr>
        <w:t xml:space="preserve">جامعة الشهيد حمه لخضر </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rPr>
        <w:t xml:space="preserve"> </w:t>
      </w:r>
      <w:r w:rsidRPr="00BA129D">
        <w:rPr>
          <w:rFonts w:asciiTheme="majorBidi" w:eastAsia="SimHei" w:hAnsiTheme="majorBidi" w:cstheme="majorBidi"/>
          <w:sz w:val="20"/>
          <w:szCs w:val="20"/>
          <w:rtl/>
          <w:lang w:bidi="ar-IQ"/>
        </w:rPr>
        <w:t>كلية العلوم الاقتصادية والتسيير والعلوم التجارية</w:t>
      </w:r>
      <w:r w:rsidRPr="00BA129D">
        <w:rPr>
          <w:rFonts w:asciiTheme="majorBidi" w:eastAsia="SimHei" w:hAnsiTheme="majorBidi" w:cstheme="majorBidi" w:hint="cs"/>
          <w:sz w:val="20"/>
          <w:szCs w:val="20"/>
          <w:rtl/>
          <w:lang w:bidi="ar-IQ"/>
        </w:rPr>
        <w:t>،الوادي-الجزائر.</w:t>
      </w:r>
    </w:p>
    <w:p w14:paraId="65000793" w14:textId="77777777" w:rsidR="00BA129D" w:rsidRPr="00BA129D" w:rsidRDefault="00BA129D" w:rsidP="00BA129D">
      <w:pPr>
        <w:pStyle w:val="ListParagraph"/>
        <w:numPr>
          <w:ilvl w:val="0"/>
          <w:numId w:val="127"/>
        </w:numPr>
        <w:spacing w:line="360" w:lineRule="auto"/>
        <w:ind w:left="-1" w:firstLine="0"/>
        <w:rPr>
          <w:rFonts w:asciiTheme="majorBidi" w:eastAsia="SimHei" w:hAnsiTheme="majorBidi" w:cstheme="majorBidi"/>
          <w:sz w:val="20"/>
          <w:szCs w:val="20"/>
          <w:rtl/>
          <w:lang w:bidi="ar-IQ"/>
        </w:rPr>
      </w:pPr>
      <w:r w:rsidRPr="00BA129D">
        <w:rPr>
          <w:rFonts w:asciiTheme="majorBidi" w:eastAsia="SimHei" w:hAnsiTheme="majorBidi" w:cstheme="majorBidi" w:hint="cs"/>
          <w:sz w:val="20"/>
          <w:szCs w:val="20"/>
          <w:rtl/>
          <w:lang w:bidi="ar-IQ"/>
        </w:rPr>
        <w:t>ب</w:t>
      </w:r>
      <w:r w:rsidRPr="00BA129D">
        <w:rPr>
          <w:rFonts w:asciiTheme="majorBidi" w:eastAsia="SimHei" w:hAnsiTheme="majorBidi" w:cstheme="majorBidi"/>
          <w:sz w:val="20"/>
          <w:szCs w:val="20"/>
          <w:rtl/>
          <w:lang w:bidi="ar-IQ"/>
        </w:rPr>
        <w:t>ولحبال</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 صهيب</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 منصر</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 عبدالعالي</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 (2017)</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 </w:t>
      </w:r>
      <w:r w:rsidRPr="00BA129D">
        <w:rPr>
          <w:rFonts w:asciiTheme="majorBidi" w:eastAsia="SimHei" w:hAnsiTheme="majorBidi" w:cstheme="majorBidi" w:hint="cs"/>
          <w:b/>
          <w:bCs/>
          <w:sz w:val="20"/>
          <w:szCs w:val="20"/>
          <w:rtl/>
          <w:lang w:bidi="ar-IQ"/>
        </w:rPr>
        <w:t>"</w:t>
      </w:r>
      <w:r w:rsidRPr="00BA129D">
        <w:rPr>
          <w:rFonts w:asciiTheme="majorBidi" w:eastAsia="SimHei" w:hAnsiTheme="majorBidi" w:cstheme="majorBidi"/>
          <w:b/>
          <w:bCs/>
          <w:sz w:val="20"/>
          <w:szCs w:val="20"/>
          <w:rtl/>
          <w:lang w:bidi="ar-IQ"/>
        </w:rPr>
        <w:t xml:space="preserve">محاسبة منافع المستخدمين وفق النظام المحاسبي المالي دراسة حالة مؤسسة الاسمنت </w:t>
      </w:r>
      <w:r w:rsidRPr="00BA129D">
        <w:rPr>
          <w:rFonts w:asciiTheme="majorBidi" w:eastAsia="SimHei" w:hAnsiTheme="majorBidi" w:cstheme="majorBidi" w:hint="cs"/>
          <w:b/>
          <w:bCs/>
          <w:sz w:val="20"/>
          <w:szCs w:val="20"/>
          <w:rtl/>
          <w:lang w:bidi="ar-IQ"/>
        </w:rPr>
        <w:t>(</w:t>
      </w:r>
      <w:r w:rsidRPr="00BA129D">
        <w:rPr>
          <w:rFonts w:asciiTheme="majorBidi" w:eastAsia="SimHei" w:hAnsiTheme="majorBidi" w:cstheme="majorBidi"/>
          <w:b/>
          <w:bCs/>
          <w:sz w:val="20"/>
          <w:szCs w:val="20"/>
          <w:lang w:bidi="ar-IQ"/>
        </w:rPr>
        <w:t>sct</w:t>
      </w:r>
      <w:r w:rsidRPr="00BA129D">
        <w:rPr>
          <w:rFonts w:asciiTheme="majorBidi" w:eastAsia="SimHei" w:hAnsiTheme="majorBidi" w:cstheme="majorBidi" w:hint="cs"/>
          <w:b/>
          <w:bCs/>
          <w:sz w:val="20"/>
          <w:szCs w:val="20"/>
          <w:rtl/>
          <w:lang w:bidi="ar-IQ"/>
        </w:rPr>
        <w:t>)-</w:t>
      </w:r>
      <w:r w:rsidRPr="00BA129D">
        <w:rPr>
          <w:rFonts w:asciiTheme="majorBidi" w:eastAsia="SimHei" w:hAnsiTheme="majorBidi" w:cstheme="majorBidi"/>
          <w:b/>
          <w:bCs/>
          <w:sz w:val="20"/>
          <w:szCs w:val="20"/>
          <w:rtl/>
          <w:lang w:bidi="ar-IQ"/>
        </w:rPr>
        <w:t>تبسة</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rPr>
        <w:t xml:space="preserve"> </w:t>
      </w:r>
      <w:r w:rsidRPr="00BA129D">
        <w:rPr>
          <w:rFonts w:asciiTheme="majorBidi" w:eastAsia="SimHei" w:hAnsiTheme="majorBidi" w:cstheme="majorBidi"/>
          <w:sz w:val="20"/>
          <w:szCs w:val="20"/>
          <w:rtl/>
          <w:lang w:bidi="ar-IQ"/>
        </w:rPr>
        <w:t>رسالة ماجستير</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  جامعة العربي التبسي</w:t>
      </w:r>
      <w:r w:rsidRPr="00BA129D">
        <w:rPr>
          <w:rFonts w:asciiTheme="majorBidi" w:eastAsia="SimHei" w:hAnsiTheme="majorBidi" w:cstheme="majorBidi" w:hint="cs"/>
          <w:sz w:val="20"/>
          <w:szCs w:val="20"/>
          <w:rtl/>
          <w:lang w:bidi="ar-IQ"/>
        </w:rPr>
        <w:t xml:space="preserve"> ،</w:t>
      </w:r>
      <w:r w:rsidRPr="00BA129D">
        <w:rPr>
          <w:rFonts w:asciiTheme="majorBidi" w:eastAsia="SimHei" w:hAnsiTheme="majorBidi" w:cstheme="majorBidi"/>
          <w:sz w:val="20"/>
          <w:szCs w:val="20"/>
          <w:rtl/>
        </w:rPr>
        <w:t xml:space="preserve"> </w:t>
      </w:r>
      <w:r w:rsidRPr="00BA129D">
        <w:rPr>
          <w:rFonts w:asciiTheme="majorBidi" w:eastAsia="SimHei" w:hAnsiTheme="majorBidi" w:cstheme="majorBidi"/>
          <w:sz w:val="20"/>
          <w:szCs w:val="20"/>
          <w:rtl/>
          <w:lang w:bidi="ar-IQ"/>
        </w:rPr>
        <w:t>كل</w:t>
      </w:r>
      <w:r w:rsidRPr="00BA129D">
        <w:rPr>
          <w:rFonts w:asciiTheme="majorBidi" w:eastAsia="SimHei" w:hAnsiTheme="majorBidi" w:cstheme="majorBidi" w:hint="cs"/>
          <w:sz w:val="20"/>
          <w:szCs w:val="20"/>
          <w:rtl/>
          <w:lang w:bidi="ar-IQ"/>
        </w:rPr>
        <w:t>ی</w:t>
      </w:r>
      <w:r w:rsidRPr="00BA129D">
        <w:rPr>
          <w:rFonts w:asciiTheme="majorBidi" w:eastAsia="SimHei" w:hAnsiTheme="majorBidi" w:cstheme="majorBidi" w:hint="eastAsia"/>
          <w:sz w:val="20"/>
          <w:szCs w:val="20"/>
          <w:rtl/>
          <w:lang w:bidi="ar-IQ"/>
        </w:rPr>
        <w:t>ة</w:t>
      </w:r>
      <w:r w:rsidRPr="00BA129D">
        <w:rPr>
          <w:rFonts w:asciiTheme="majorBidi" w:eastAsia="SimHei" w:hAnsiTheme="majorBidi" w:cstheme="majorBidi"/>
          <w:sz w:val="20"/>
          <w:szCs w:val="20"/>
          <w:rtl/>
          <w:lang w:bidi="ar-IQ"/>
        </w:rPr>
        <w:t xml:space="preserve"> العلوم الإقتصاد</w:t>
      </w:r>
      <w:r w:rsidRPr="00BA129D">
        <w:rPr>
          <w:rFonts w:asciiTheme="majorBidi" w:eastAsia="SimHei" w:hAnsiTheme="majorBidi" w:cstheme="majorBidi" w:hint="cs"/>
          <w:sz w:val="20"/>
          <w:szCs w:val="20"/>
          <w:rtl/>
          <w:lang w:bidi="ar-IQ"/>
        </w:rPr>
        <w:t>ی</w:t>
      </w:r>
      <w:r w:rsidRPr="00BA129D">
        <w:rPr>
          <w:rFonts w:asciiTheme="majorBidi" w:eastAsia="SimHei" w:hAnsiTheme="majorBidi" w:cstheme="majorBidi" w:hint="eastAsia"/>
          <w:sz w:val="20"/>
          <w:szCs w:val="20"/>
          <w:rtl/>
          <w:lang w:bidi="ar-IQ"/>
        </w:rPr>
        <w:t>ة،</w:t>
      </w:r>
      <w:r w:rsidRPr="00BA129D">
        <w:rPr>
          <w:rFonts w:asciiTheme="majorBidi" w:eastAsia="SimHei" w:hAnsiTheme="majorBidi" w:cstheme="majorBidi"/>
          <w:sz w:val="20"/>
          <w:szCs w:val="20"/>
          <w:rtl/>
          <w:lang w:bidi="ar-IQ"/>
        </w:rPr>
        <w:t xml:space="preserve"> العلوم التجار</w:t>
      </w:r>
      <w:r w:rsidRPr="00BA129D">
        <w:rPr>
          <w:rFonts w:asciiTheme="majorBidi" w:eastAsia="SimHei" w:hAnsiTheme="majorBidi" w:cstheme="majorBidi" w:hint="cs"/>
          <w:sz w:val="20"/>
          <w:szCs w:val="20"/>
          <w:rtl/>
          <w:lang w:bidi="ar-IQ"/>
        </w:rPr>
        <w:t>ی</w:t>
      </w:r>
      <w:r w:rsidRPr="00BA129D">
        <w:rPr>
          <w:rFonts w:asciiTheme="majorBidi" w:eastAsia="SimHei" w:hAnsiTheme="majorBidi" w:cstheme="majorBidi" w:hint="eastAsia"/>
          <w:sz w:val="20"/>
          <w:szCs w:val="20"/>
          <w:rtl/>
          <w:lang w:bidi="ar-IQ"/>
        </w:rPr>
        <w:t>ة</w:t>
      </w:r>
      <w:r w:rsidRPr="00BA129D">
        <w:rPr>
          <w:rFonts w:asciiTheme="majorBidi" w:eastAsia="SimHei" w:hAnsiTheme="majorBidi" w:cstheme="majorBidi"/>
          <w:sz w:val="20"/>
          <w:szCs w:val="20"/>
          <w:rtl/>
          <w:lang w:bidi="ar-IQ"/>
        </w:rPr>
        <w:t xml:space="preserve"> وعلوم التس</w:t>
      </w:r>
      <w:r w:rsidRPr="00BA129D">
        <w:rPr>
          <w:rFonts w:asciiTheme="majorBidi" w:eastAsia="SimHei" w:hAnsiTheme="majorBidi" w:cstheme="majorBidi" w:hint="cs"/>
          <w:sz w:val="20"/>
          <w:szCs w:val="20"/>
          <w:rtl/>
          <w:lang w:bidi="ar-IQ"/>
        </w:rPr>
        <w:t>یی</w:t>
      </w:r>
      <w:r w:rsidRPr="00BA129D">
        <w:rPr>
          <w:rFonts w:asciiTheme="majorBidi" w:eastAsia="SimHei" w:hAnsiTheme="majorBidi" w:cstheme="majorBidi" w:hint="eastAsia"/>
          <w:sz w:val="20"/>
          <w:szCs w:val="20"/>
          <w:rtl/>
          <w:lang w:bidi="ar-IQ"/>
        </w:rPr>
        <w:t>ر</w:t>
      </w:r>
      <w:r w:rsidRPr="00BA129D">
        <w:rPr>
          <w:rFonts w:asciiTheme="majorBidi" w:eastAsia="SimHei" w:hAnsiTheme="majorBidi" w:cstheme="majorBidi" w:hint="cs"/>
          <w:sz w:val="20"/>
          <w:szCs w:val="20"/>
          <w:rtl/>
          <w:lang w:bidi="ar-IQ"/>
        </w:rPr>
        <w:t>،تبسة-الجزائر.</w:t>
      </w:r>
    </w:p>
    <w:p w14:paraId="4D2F7083" w14:textId="77777777" w:rsidR="00BA129D" w:rsidRPr="00BA129D" w:rsidRDefault="00BA129D" w:rsidP="00BA129D">
      <w:pPr>
        <w:pStyle w:val="ListParagraph"/>
        <w:numPr>
          <w:ilvl w:val="0"/>
          <w:numId w:val="127"/>
        </w:numPr>
        <w:spacing w:line="360" w:lineRule="auto"/>
        <w:ind w:left="-1" w:firstLine="0"/>
        <w:rPr>
          <w:rFonts w:asciiTheme="majorBidi" w:eastAsia="SimHei" w:hAnsiTheme="majorBidi" w:cstheme="majorBidi"/>
          <w:sz w:val="20"/>
          <w:szCs w:val="20"/>
          <w:lang w:bidi="ar-IQ"/>
        </w:rPr>
      </w:pPr>
      <w:r w:rsidRPr="00BA129D">
        <w:rPr>
          <w:rFonts w:asciiTheme="majorBidi" w:eastAsia="SimHei" w:hAnsiTheme="majorBidi" w:cstheme="majorBidi" w:hint="cs"/>
          <w:sz w:val="20"/>
          <w:szCs w:val="20"/>
          <w:rtl/>
          <w:lang w:bidi="ar-IQ"/>
        </w:rPr>
        <w:t>ال</w:t>
      </w:r>
      <w:r w:rsidRPr="00BA129D">
        <w:rPr>
          <w:rFonts w:asciiTheme="majorBidi" w:eastAsia="SimHei" w:hAnsiTheme="majorBidi" w:cstheme="majorBidi"/>
          <w:sz w:val="20"/>
          <w:szCs w:val="20"/>
          <w:rtl/>
          <w:lang w:bidi="ar-IQ"/>
        </w:rPr>
        <w:t>زغبي، سميرة</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(2008)</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w:t>
      </w:r>
      <w:r w:rsidRPr="00BA129D">
        <w:rPr>
          <w:rFonts w:asciiTheme="majorBidi" w:eastAsia="SimHei" w:hAnsiTheme="majorBidi" w:cstheme="majorBidi"/>
          <w:b/>
          <w:bCs/>
          <w:sz w:val="20"/>
          <w:szCs w:val="20"/>
          <w:rtl/>
          <w:lang w:bidi="ar-IQ"/>
        </w:rPr>
        <w:t>إدماج أبعاد النوع الاجتماعي الادارة المتكاملة للموارد المائية"،</w:t>
      </w:r>
      <w:r w:rsidRPr="00BA129D">
        <w:rPr>
          <w:rFonts w:asciiTheme="majorBidi" w:eastAsia="SimHei" w:hAnsiTheme="majorBidi" w:cstheme="majorBidi"/>
          <w:sz w:val="20"/>
          <w:szCs w:val="20"/>
          <w:rtl/>
          <w:lang w:bidi="ar-IQ"/>
        </w:rPr>
        <w:t xml:space="preserve"> المركز الوطني للسياسات الزراعية </w:t>
      </w:r>
      <w:r w:rsidRPr="00BA129D">
        <w:rPr>
          <w:rFonts w:asciiTheme="majorBidi" w:eastAsia="SimHei" w:hAnsiTheme="majorBidi" w:cstheme="majorBidi"/>
          <w:sz w:val="20"/>
          <w:szCs w:val="20"/>
          <w:lang w:bidi="ar-IQ"/>
        </w:rPr>
        <w:t>NAPC</w:t>
      </w:r>
      <w:r w:rsidRPr="00BA129D">
        <w:rPr>
          <w:rFonts w:asciiTheme="majorBidi" w:eastAsia="SimHei" w:hAnsiTheme="majorBidi" w:cstheme="majorBidi"/>
          <w:sz w:val="20"/>
          <w:szCs w:val="20"/>
          <w:rtl/>
          <w:lang w:bidi="ar-IQ"/>
        </w:rPr>
        <w:t>،ورقة العمل رقم</w:t>
      </w:r>
      <w:r w:rsidRPr="00BA129D">
        <w:rPr>
          <w:rFonts w:asciiTheme="majorBidi" w:eastAsia="SimHei" w:hAnsiTheme="majorBidi" w:cstheme="majorBidi" w:hint="cs"/>
          <w:sz w:val="20"/>
          <w:szCs w:val="20"/>
          <w:rtl/>
          <w:lang w:bidi="ar-IQ"/>
        </w:rPr>
        <w:t xml:space="preserve"> </w:t>
      </w:r>
      <w:r w:rsidRPr="00BA129D">
        <w:rPr>
          <w:rFonts w:asciiTheme="majorBidi" w:eastAsia="SimHei" w:hAnsiTheme="majorBidi" w:cstheme="majorBidi"/>
          <w:sz w:val="20"/>
          <w:szCs w:val="20"/>
          <w:rtl/>
          <w:lang w:bidi="ar-IQ"/>
        </w:rPr>
        <w:t>(32)،</w:t>
      </w:r>
      <w:r w:rsidRPr="00BA129D">
        <w:rPr>
          <w:rFonts w:asciiTheme="majorBidi" w:eastAsia="SimHei" w:hAnsiTheme="majorBidi" w:cstheme="majorBidi"/>
          <w:sz w:val="20"/>
          <w:szCs w:val="20"/>
          <w:rtl/>
        </w:rPr>
        <w:t xml:space="preserve"> </w:t>
      </w:r>
      <w:r w:rsidRPr="00BA129D">
        <w:rPr>
          <w:rFonts w:asciiTheme="majorBidi" w:eastAsia="SimHei" w:hAnsiTheme="majorBidi" w:cstheme="majorBidi"/>
          <w:sz w:val="20"/>
          <w:szCs w:val="20"/>
          <w:rtl/>
          <w:lang w:bidi="ar-IQ"/>
        </w:rPr>
        <w:t>بالتعاون مع</w:t>
      </w:r>
      <w:r w:rsidRPr="00BA129D">
        <w:rPr>
          <w:rFonts w:asciiTheme="majorBidi" w:eastAsia="SimHei" w:hAnsiTheme="majorBidi" w:cstheme="majorBidi" w:hint="cs"/>
          <w:sz w:val="20"/>
          <w:szCs w:val="20"/>
          <w:rtl/>
          <w:lang w:bidi="ar-IQ"/>
        </w:rPr>
        <w:t xml:space="preserve"> </w:t>
      </w:r>
      <w:r w:rsidRPr="00BA129D">
        <w:rPr>
          <w:rFonts w:asciiTheme="majorBidi" w:eastAsia="SimHei" w:hAnsiTheme="majorBidi" w:cstheme="majorBidi"/>
          <w:sz w:val="20"/>
          <w:szCs w:val="20"/>
          <w:rtl/>
          <w:lang w:bidi="ar-IQ"/>
        </w:rPr>
        <w:t>مشرع</w:t>
      </w:r>
      <w:r w:rsidRPr="00BA129D">
        <w:rPr>
          <w:rFonts w:asciiTheme="majorBidi" w:eastAsia="SimHei" w:hAnsiTheme="majorBidi" w:cstheme="majorBidi"/>
          <w:sz w:val="20"/>
          <w:szCs w:val="20"/>
          <w:lang w:bidi="ar-IQ"/>
        </w:rPr>
        <w:t xml:space="preserve"> GCP/SYR/006/ITA</w:t>
      </w:r>
      <w:r w:rsidRPr="00BA129D">
        <w:rPr>
          <w:rFonts w:asciiTheme="majorBidi" w:eastAsia="SimHei" w:hAnsiTheme="majorBidi" w:cstheme="majorBidi"/>
          <w:sz w:val="20"/>
          <w:szCs w:val="20"/>
          <w:rtl/>
          <w:lang w:bidi="ar-IQ"/>
        </w:rPr>
        <w:t>، السورية.</w:t>
      </w:r>
    </w:p>
    <w:p w14:paraId="2FFC30D3" w14:textId="77777777" w:rsidR="00BA129D" w:rsidRPr="00BA129D" w:rsidRDefault="00BA129D" w:rsidP="00BA129D">
      <w:pPr>
        <w:pStyle w:val="ListParagraph"/>
        <w:numPr>
          <w:ilvl w:val="0"/>
          <w:numId w:val="127"/>
        </w:numPr>
        <w:spacing w:line="360" w:lineRule="auto"/>
        <w:ind w:left="-1" w:firstLine="0"/>
        <w:rPr>
          <w:rFonts w:asciiTheme="majorBidi" w:eastAsia="SimHei" w:hAnsiTheme="majorBidi" w:cstheme="majorBidi"/>
          <w:sz w:val="20"/>
          <w:szCs w:val="20"/>
          <w:rtl/>
          <w:lang w:bidi="ar-IQ"/>
        </w:rPr>
      </w:pPr>
      <w:r w:rsidRPr="00BA129D">
        <w:rPr>
          <w:rFonts w:asciiTheme="majorBidi" w:eastAsia="SimHei" w:hAnsiTheme="majorBidi" w:cstheme="majorBidi"/>
          <w:sz w:val="20"/>
          <w:szCs w:val="20"/>
          <w:rtl/>
          <w:lang w:bidi="ar-IQ"/>
        </w:rPr>
        <w:t>سعدون، ضحى</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 خلاوي، ستار</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(2022)</w:t>
      </w:r>
      <w:r w:rsidRPr="00BA129D">
        <w:rPr>
          <w:rFonts w:asciiTheme="majorBidi" w:eastAsia="SimHei" w:hAnsiTheme="majorBidi" w:cstheme="majorBidi" w:hint="cs"/>
          <w:sz w:val="20"/>
          <w:szCs w:val="20"/>
          <w:rtl/>
          <w:lang w:bidi="ar-IQ"/>
        </w:rPr>
        <w:t xml:space="preserve">، </w:t>
      </w:r>
      <w:r w:rsidRPr="00BA129D">
        <w:rPr>
          <w:rFonts w:asciiTheme="majorBidi" w:eastAsia="SimHei" w:hAnsiTheme="majorBidi" w:cstheme="majorBidi" w:hint="cs"/>
          <w:b/>
          <w:bCs/>
          <w:sz w:val="20"/>
          <w:szCs w:val="20"/>
          <w:rtl/>
          <w:lang w:bidi="ar-IQ"/>
        </w:rPr>
        <w:t>"</w:t>
      </w:r>
      <w:r w:rsidRPr="00BA129D">
        <w:rPr>
          <w:rFonts w:asciiTheme="majorBidi" w:eastAsia="SimHei" w:hAnsiTheme="majorBidi" w:cstheme="majorBidi"/>
          <w:b/>
          <w:bCs/>
          <w:sz w:val="20"/>
          <w:szCs w:val="20"/>
          <w:rtl/>
          <w:lang w:bidi="ar-IQ"/>
        </w:rPr>
        <w:t xml:space="preserve"> تأثير تطبيق معيار منافع الموظفين للقطاع العام على المحتوى المعلوماتي للنظام المحاسبي الحكومي</w:t>
      </w:r>
      <w:r w:rsidRPr="00BA129D">
        <w:rPr>
          <w:rFonts w:asciiTheme="majorBidi" w:eastAsia="SimHei" w:hAnsiTheme="majorBidi" w:cstheme="majorBidi" w:hint="cs"/>
          <w:b/>
          <w:bCs/>
          <w:sz w:val="20"/>
          <w:szCs w:val="20"/>
          <w:rtl/>
          <w:lang w:bidi="ar-IQ"/>
        </w:rPr>
        <w:t>-</w:t>
      </w:r>
      <w:r w:rsidRPr="00BA129D">
        <w:rPr>
          <w:rFonts w:asciiTheme="majorBidi" w:eastAsia="SimHei" w:hAnsiTheme="majorBidi" w:cstheme="majorBidi"/>
          <w:b/>
          <w:bCs/>
          <w:sz w:val="20"/>
          <w:szCs w:val="20"/>
          <w:rtl/>
          <w:lang w:bidi="ar-IQ"/>
        </w:rPr>
        <w:t xml:space="preserve"> بحث تطبيقي في المديرية العامة لتربية واسط</w:t>
      </w:r>
      <w:r w:rsidRPr="00BA129D">
        <w:rPr>
          <w:rFonts w:asciiTheme="majorBidi" w:eastAsia="SimHei" w:hAnsiTheme="majorBidi" w:cstheme="majorBidi"/>
          <w:sz w:val="20"/>
          <w:szCs w:val="20"/>
          <w:rtl/>
          <w:lang w:bidi="ar-IQ"/>
        </w:rPr>
        <w:t xml:space="preserve"> </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،جامعة واسط</w:t>
      </w:r>
      <w:r w:rsidRPr="00BA129D">
        <w:rPr>
          <w:rFonts w:asciiTheme="majorBidi" w:eastAsia="SimHei" w:hAnsiTheme="majorBidi" w:cstheme="majorBidi" w:hint="cs"/>
          <w:sz w:val="20"/>
          <w:szCs w:val="20"/>
          <w:rtl/>
          <w:lang w:bidi="ar-IQ"/>
        </w:rPr>
        <w:t xml:space="preserve">، </w:t>
      </w:r>
      <w:r w:rsidRPr="00BA129D">
        <w:rPr>
          <w:rFonts w:asciiTheme="majorBidi" w:eastAsia="SimHei" w:hAnsiTheme="majorBidi" w:cstheme="majorBidi"/>
          <w:sz w:val="20"/>
          <w:szCs w:val="20"/>
          <w:rtl/>
          <w:lang w:bidi="ar-IQ"/>
        </w:rPr>
        <w:t>كلية الادارة والاقتصاد واسط</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 مجلة الريادة للمال والأعمال</w:t>
      </w:r>
      <w:r w:rsidRPr="00BA129D">
        <w:rPr>
          <w:rFonts w:asciiTheme="majorBidi" w:eastAsia="SimHei" w:hAnsiTheme="majorBidi" w:cstheme="majorBidi"/>
          <w:sz w:val="20"/>
          <w:szCs w:val="20"/>
          <w:rtl/>
        </w:rPr>
        <w:t xml:space="preserve"> </w:t>
      </w:r>
      <w:r w:rsidRPr="00BA129D">
        <w:rPr>
          <w:rFonts w:asciiTheme="majorBidi" w:eastAsia="SimHei" w:hAnsiTheme="majorBidi" w:cstheme="majorBidi"/>
          <w:sz w:val="20"/>
          <w:szCs w:val="20"/>
          <w:rtl/>
          <w:lang w:bidi="ar-IQ"/>
        </w:rPr>
        <w:t>المجلد (</w:t>
      </w:r>
      <w:r w:rsidRPr="00BA129D">
        <w:rPr>
          <w:rFonts w:asciiTheme="majorBidi" w:eastAsia="SimHei" w:hAnsiTheme="majorBidi" w:cstheme="majorBidi" w:hint="cs"/>
          <w:sz w:val="20"/>
          <w:szCs w:val="20"/>
          <w:rtl/>
          <w:lang w:bidi="ar-IQ"/>
        </w:rPr>
        <w:t>3</w:t>
      </w:r>
      <w:r w:rsidRPr="00BA129D">
        <w:rPr>
          <w:rFonts w:asciiTheme="majorBidi" w:eastAsia="SimHei" w:hAnsiTheme="majorBidi" w:cstheme="majorBidi"/>
          <w:sz w:val="20"/>
          <w:szCs w:val="20"/>
          <w:rtl/>
          <w:lang w:bidi="ar-IQ"/>
        </w:rPr>
        <w:t>)، العدد (</w:t>
      </w:r>
      <w:r w:rsidRPr="00BA129D">
        <w:rPr>
          <w:rFonts w:asciiTheme="majorBidi" w:eastAsia="SimHei" w:hAnsiTheme="majorBidi" w:cstheme="majorBidi" w:hint="cs"/>
          <w:sz w:val="20"/>
          <w:szCs w:val="20"/>
          <w:rtl/>
          <w:lang w:bidi="ar-IQ"/>
        </w:rPr>
        <w:t>1</w:t>
      </w:r>
      <w:r w:rsidRPr="00BA129D">
        <w:rPr>
          <w:rFonts w:asciiTheme="majorBidi" w:eastAsia="SimHei" w:hAnsiTheme="majorBidi" w:cstheme="majorBidi"/>
          <w:sz w:val="20"/>
          <w:szCs w:val="20"/>
          <w:rtl/>
          <w:lang w:bidi="ar-IQ"/>
        </w:rPr>
        <w:t>)</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rPr>
        <w:t xml:space="preserve"> </w:t>
      </w:r>
      <w:r w:rsidRPr="00BA129D">
        <w:rPr>
          <w:rFonts w:asciiTheme="majorBidi" w:eastAsia="SimHei" w:hAnsiTheme="majorBidi" w:cstheme="majorBidi"/>
          <w:sz w:val="20"/>
          <w:szCs w:val="20"/>
          <w:rtl/>
          <w:lang w:bidi="ar-IQ"/>
        </w:rPr>
        <w:t>العراق.</w:t>
      </w:r>
    </w:p>
    <w:p w14:paraId="78E9E351" w14:textId="77777777" w:rsidR="00BA129D" w:rsidRPr="00BA129D" w:rsidRDefault="00BA129D" w:rsidP="00BA129D">
      <w:pPr>
        <w:pStyle w:val="ListParagraph"/>
        <w:numPr>
          <w:ilvl w:val="0"/>
          <w:numId w:val="127"/>
        </w:numPr>
        <w:spacing w:line="360" w:lineRule="auto"/>
        <w:ind w:left="-1" w:firstLine="0"/>
        <w:rPr>
          <w:rFonts w:asciiTheme="majorBidi" w:eastAsia="SimHei" w:hAnsiTheme="majorBidi" w:cstheme="majorBidi"/>
          <w:sz w:val="20"/>
          <w:szCs w:val="20"/>
          <w:rtl/>
          <w:lang w:bidi="ar-IQ"/>
        </w:rPr>
      </w:pPr>
      <w:r w:rsidRPr="00BA129D">
        <w:rPr>
          <w:rFonts w:asciiTheme="majorBidi" w:eastAsia="SimHei" w:hAnsiTheme="majorBidi" w:cstheme="majorBidi"/>
          <w:sz w:val="20"/>
          <w:szCs w:val="20"/>
          <w:rtl/>
          <w:lang w:bidi="ar-IQ"/>
        </w:rPr>
        <w:t>شنان،احمد،هوشيار،سرود،(2022)،</w:t>
      </w:r>
      <w:r w:rsidRPr="00BA129D">
        <w:rPr>
          <w:rFonts w:asciiTheme="majorBidi" w:eastAsia="SimHei" w:hAnsiTheme="majorBidi" w:cstheme="majorBidi"/>
          <w:b/>
          <w:bCs/>
          <w:sz w:val="20"/>
          <w:szCs w:val="20"/>
          <w:rtl/>
          <w:lang w:bidi="ar-IQ"/>
        </w:rPr>
        <w:t xml:space="preserve"> "الموازنة العامة للدولة، مفهومها، مكوناتها،اجراءات تشريعها والرقابة عليه</w:t>
      </w:r>
      <w:r w:rsidRPr="00BA129D">
        <w:rPr>
          <w:rFonts w:asciiTheme="majorBidi" w:eastAsia="SimHei" w:hAnsiTheme="majorBidi" w:cstheme="majorBidi"/>
          <w:sz w:val="20"/>
          <w:szCs w:val="20"/>
          <w:rtl/>
          <w:lang w:bidi="ar-IQ"/>
        </w:rPr>
        <w:t>"، مجلس النواب، بحث دائرة البحوث والدراسات النيابية، قسم بحوث الموازنة،</w:t>
      </w:r>
      <w:r w:rsidRPr="00BA129D">
        <w:rPr>
          <w:rFonts w:asciiTheme="majorBidi" w:eastAsia="SimHei" w:hAnsiTheme="majorBidi" w:cstheme="majorBidi"/>
          <w:sz w:val="20"/>
          <w:szCs w:val="20"/>
          <w:rtl/>
        </w:rPr>
        <w:t xml:space="preserve"> </w:t>
      </w:r>
      <w:r w:rsidRPr="00BA129D">
        <w:rPr>
          <w:rFonts w:asciiTheme="majorBidi" w:eastAsia="SimHei" w:hAnsiTheme="majorBidi" w:cstheme="majorBidi"/>
          <w:sz w:val="20"/>
          <w:szCs w:val="20"/>
          <w:rtl/>
          <w:lang w:bidi="ar-IQ"/>
        </w:rPr>
        <w:t>الدورة الانتخابية الخامسة السنة التشريعية الثانية الفصل التشريعي الاول، العراق.</w:t>
      </w:r>
    </w:p>
    <w:p w14:paraId="3FC2A45E" w14:textId="77777777" w:rsidR="00BA129D" w:rsidRPr="00BA129D" w:rsidRDefault="00BA129D" w:rsidP="00BA129D">
      <w:pPr>
        <w:pStyle w:val="ListParagraph"/>
        <w:numPr>
          <w:ilvl w:val="0"/>
          <w:numId w:val="127"/>
        </w:numPr>
        <w:spacing w:line="360" w:lineRule="auto"/>
        <w:ind w:left="-1" w:firstLine="0"/>
        <w:rPr>
          <w:rFonts w:asciiTheme="majorBidi" w:eastAsia="SimHei" w:hAnsiTheme="majorBidi" w:cstheme="majorBidi"/>
          <w:sz w:val="20"/>
          <w:szCs w:val="20"/>
          <w:rtl/>
          <w:lang w:bidi="ar-IQ"/>
        </w:rPr>
      </w:pPr>
      <w:r w:rsidRPr="00BA129D">
        <w:rPr>
          <w:rFonts w:asciiTheme="majorBidi" w:eastAsia="SimHei" w:hAnsiTheme="majorBidi" w:cstheme="majorBidi" w:hint="cs"/>
          <w:sz w:val="20"/>
          <w:szCs w:val="20"/>
          <w:rtl/>
          <w:lang w:bidi="ar-IQ"/>
        </w:rPr>
        <w:t>ال</w:t>
      </w:r>
      <w:r w:rsidRPr="00BA129D">
        <w:rPr>
          <w:rFonts w:asciiTheme="majorBidi" w:eastAsia="SimHei" w:hAnsiTheme="majorBidi" w:cstheme="majorBidi"/>
          <w:sz w:val="20"/>
          <w:szCs w:val="20"/>
          <w:rtl/>
          <w:lang w:bidi="ar-IQ"/>
        </w:rPr>
        <w:t xml:space="preserve">عايش </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 حسام </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 خلوط </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 فارس</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 صالح</w:t>
      </w:r>
      <w:r w:rsidRPr="00BA129D">
        <w:rPr>
          <w:rFonts w:asciiTheme="majorBidi" w:eastAsia="SimHei" w:hAnsiTheme="majorBidi" w:cstheme="majorBidi" w:hint="cs"/>
          <w:sz w:val="20"/>
          <w:szCs w:val="20"/>
          <w:rtl/>
          <w:lang w:bidi="ar-IQ"/>
        </w:rPr>
        <w:t xml:space="preserve"> ،</w:t>
      </w:r>
      <w:r w:rsidRPr="00BA129D">
        <w:rPr>
          <w:rFonts w:asciiTheme="majorBidi" w:eastAsia="SimHei" w:hAnsiTheme="majorBidi" w:cstheme="majorBidi"/>
          <w:sz w:val="20"/>
          <w:szCs w:val="20"/>
          <w:rtl/>
          <w:lang w:bidi="ar-IQ"/>
        </w:rPr>
        <w:t xml:space="preserve"> امير</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(2018)</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 </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b/>
          <w:bCs/>
          <w:sz w:val="20"/>
          <w:szCs w:val="20"/>
          <w:rtl/>
          <w:lang w:bidi="ar-IQ"/>
        </w:rPr>
        <w:t>مدى تطبيق منافع الموظفين كمعيار محاسبي دولي في القطاع العام بالجزائر</w:t>
      </w:r>
      <w:r w:rsidRPr="00BA129D">
        <w:rPr>
          <w:rFonts w:asciiTheme="majorBidi" w:eastAsia="SimHei" w:hAnsiTheme="majorBidi" w:cstheme="majorBidi" w:hint="cs"/>
          <w:b/>
          <w:bCs/>
          <w:sz w:val="20"/>
          <w:szCs w:val="20"/>
          <w:rtl/>
          <w:lang w:bidi="ar-IQ"/>
        </w:rPr>
        <w:t>"،</w:t>
      </w:r>
      <w:r w:rsidRPr="00BA129D">
        <w:rPr>
          <w:rFonts w:asciiTheme="majorBidi" w:eastAsia="SimHei" w:hAnsiTheme="majorBidi" w:cstheme="majorBidi"/>
          <w:sz w:val="20"/>
          <w:szCs w:val="20"/>
          <w:rtl/>
        </w:rPr>
        <w:t xml:space="preserve"> </w:t>
      </w:r>
      <w:r w:rsidRPr="00BA129D">
        <w:rPr>
          <w:rFonts w:asciiTheme="majorBidi" w:eastAsia="SimHei" w:hAnsiTheme="majorBidi" w:cstheme="majorBidi"/>
          <w:sz w:val="20"/>
          <w:szCs w:val="20"/>
          <w:rtl/>
          <w:lang w:bidi="ar-IQ"/>
        </w:rPr>
        <w:t>رسالة ماجستير</w:t>
      </w:r>
      <w:r w:rsidRPr="00BA129D">
        <w:rPr>
          <w:rFonts w:asciiTheme="majorBidi" w:eastAsia="SimHei" w:hAnsiTheme="majorBidi" w:cstheme="majorBidi" w:hint="cs"/>
          <w:sz w:val="20"/>
          <w:szCs w:val="20"/>
          <w:rtl/>
          <w:lang w:bidi="ar-IQ"/>
        </w:rPr>
        <w:t>،جامعة الشهيد حمه لخضر ،كلية العلوم الاقتصاد والتجارية وعلوم التسيير،</w:t>
      </w:r>
      <w:r w:rsidRPr="00BA129D">
        <w:rPr>
          <w:rFonts w:asciiTheme="majorBidi" w:eastAsia="SimHei" w:hAnsiTheme="majorBidi" w:cstheme="majorBidi"/>
          <w:sz w:val="20"/>
          <w:szCs w:val="20"/>
          <w:rtl/>
        </w:rPr>
        <w:t xml:space="preserve"> </w:t>
      </w:r>
      <w:r w:rsidRPr="00BA129D">
        <w:rPr>
          <w:rFonts w:asciiTheme="majorBidi" w:eastAsia="SimHei" w:hAnsiTheme="majorBidi" w:cstheme="majorBidi"/>
          <w:sz w:val="20"/>
          <w:szCs w:val="20"/>
          <w:rtl/>
          <w:lang w:bidi="ar-IQ"/>
        </w:rPr>
        <w:t>الوادي</w:t>
      </w:r>
      <w:r w:rsidRPr="00BA129D">
        <w:rPr>
          <w:rFonts w:asciiTheme="majorBidi" w:eastAsia="SimHei" w:hAnsiTheme="majorBidi" w:cstheme="majorBidi" w:hint="cs"/>
          <w:sz w:val="20"/>
          <w:szCs w:val="20"/>
          <w:rtl/>
          <w:lang w:bidi="ar-IQ"/>
        </w:rPr>
        <w:t xml:space="preserve"> -الجزائر.</w:t>
      </w:r>
    </w:p>
    <w:p w14:paraId="2928936D" w14:textId="77777777" w:rsidR="00BA129D" w:rsidRPr="00BA129D" w:rsidRDefault="00BA129D" w:rsidP="00BA129D">
      <w:pPr>
        <w:pStyle w:val="ListParagraph"/>
        <w:numPr>
          <w:ilvl w:val="0"/>
          <w:numId w:val="127"/>
        </w:numPr>
        <w:spacing w:line="360" w:lineRule="auto"/>
        <w:ind w:left="-1" w:firstLine="0"/>
        <w:rPr>
          <w:rFonts w:asciiTheme="majorBidi" w:eastAsia="SimHei" w:hAnsiTheme="majorBidi" w:cstheme="majorBidi"/>
          <w:sz w:val="20"/>
          <w:szCs w:val="20"/>
          <w:rtl/>
          <w:cs/>
          <w:lang w:bidi="ar-IQ"/>
        </w:rPr>
      </w:pPr>
      <w:bookmarkStart w:id="91" w:name="_Hlk146036829"/>
      <w:r w:rsidRPr="00BA129D">
        <w:rPr>
          <w:rFonts w:asciiTheme="majorBidi" w:eastAsia="SimHei" w:hAnsiTheme="majorBidi" w:cstheme="majorBidi"/>
          <w:sz w:val="20"/>
          <w:szCs w:val="20"/>
          <w:rtl/>
          <w:lang w:bidi="ar-IQ"/>
        </w:rPr>
        <w:t>عبد العظيم البنا</w:t>
      </w:r>
      <w:bookmarkEnd w:id="91"/>
      <w:r w:rsidRPr="00BA129D">
        <w:rPr>
          <w:rFonts w:asciiTheme="majorBidi" w:eastAsia="SimHei" w:hAnsiTheme="majorBidi" w:cstheme="majorBidi"/>
          <w:sz w:val="20"/>
          <w:szCs w:val="20"/>
          <w:rtl/>
          <w:lang w:bidi="ar-IQ"/>
        </w:rPr>
        <w:t xml:space="preserve">، بشير. عبد الحميد السجيني، صبري. صاحب شاکر، أمير، (2022)، </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b/>
          <w:bCs/>
          <w:sz w:val="20"/>
          <w:szCs w:val="20"/>
          <w:rtl/>
          <w:lang w:bidi="ar-IQ"/>
        </w:rPr>
        <w:t>مدخل مقترح لتطوير الموازنة العامة بالعراق للتوافق مع الاتجاهات المعاصرة وأثره على هيکل النظام المحاسبي الحکومي</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المجلة المصرية للدراسات التجارية</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cs/>
          <w:lang w:bidi="ar-IQ"/>
        </w:rPr>
        <w:t>‎</w:t>
      </w:r>
      <w:r w:rsidRPr="00BA129D">
        <w:rPr>
          <w:rFonts w:asciiTheme="majorBidi" w:eastAsia="SimHei" w:hAnsiTheme="majorBidi" w:cstheme="majorBidi"/>
          <w:sz w:val="20"/>
          <w:szCs w:val="20"/>
          <w:rtl/>
        </w:rPr>
        <w:t xml:space="preserve"> </w:t>
      </w:r>
      <w:r w:rsidRPr="00BA129D">
        <w:rPr>
          <w:rFonts w:asciiTheme="majorBidi" w:eastAsia="SimHei" w:hAnsiTheme="majorBidi" w:cstheme="majorBidi"/>
          <w:sz w:val="20"/>
          <w:szCs w:val="20"/>
          <w:rtl/>
          <w:lang w:bidi="ar-IQ"/>
        </w:rPr>
        <w:t>المجلد (</w:t>
      </w:r>
      <w:r w:rsidRPr="00BA129D">
        <w:rPr>
          <w:rFonts w:asciiTheme="majorBidi" w:eastAsia="SimHei" w:hAnsiTheme="majorBidi" w:cstheme="majorBidi" w:hint="cs"/>
          <w:sz w:val="20"/>
          <w:szCs w:val="20"/>
          <w:rtl/>
          <w:lang w:bidi="ar-IQ"/>
        </w:rPr>
        <w:t>46</w:t>
      </w:r>
      <w:r w:rsidRPr="00BA129D">
        <w:rPr>
          <w:rFonts w:asciiTheme="majorBidi" w:eastAsia="SimHei" w:hAnsiTheme="majorBidi" w:cstheme="majorBidi"/>
          <w:sz w:val="20"/>
          <w:szCs w:val="20"/>
          <w:rtl/>
          <w:lang w:bidi="ar-IQ"/>
        </w:rPr>
        <w:t>)، العدد (</w:t>
      </w:r>
      <w:r w:rsidRPr="00BA129D">
        <w:rPr>
          <w:rFonts w:asciiTheme="majorBidi" w:eastAsia="SimHei" w:hAnsiTheme="majorBidi" w:cstheme="majorBidi" w:hint="cs"/>
          <w:sz w:val="20"/>
          <w:szCs w:val="20"/>
          <w:rtl/>
          <w:lang w:bidi="ar-IQ"/>
        </w:rPr>
        <w:t>2</w:t>
      </w:r>
      <w:r w:rsidRPr="00BA129D">
        <w:rPr>
          <w:rFonts w:asciiTheme="majorBidi" w:eastAsia="SimHei" w:hAnsiTheme="majorBidi" w:cstheme="majorBidi"/>
          <w:sz w:val="20"/>
          <w:szCs w:val="20"/>
          <w:rtl/>
          <w:lang w:bidi="ar-IQ"/>
        </w:rPr>
        <w:t>)</w:t>
      </w:r>
      <w:r w:rsidRPr="00BA129D">
        <w:rPr>
          <w:rFonts w:asciiTheme="majorBidi" w:eastAsia="SimHei" w:hAnsiTheme="majorBidi" w:cstheme="majorBidi" w:hint="cs"/>
          <w:sz w:val="20"/>
          <w:szCs w:val="20"/>
          <w:rtl/>
          <w:lang w:bidi="ar-IQ"/>
        </w:rPr>
        <w:t>،مصر</w:t>
      </w:r>
      <w:r w:rsidRPr="00BA129D">
        <w:rPr>
          <w:rFonts w:asciiTheme="majorBidi" w:eastAsia="SimHei" w:hAnsiTheme="majorBidi" w:cstheme="majorBidi"/>
          <w:sz w:val="20"/>
          <w:szCs w:val="20"/>
          <w:rtl/>
          <w:lang w:bidi="ar-IQ"/>
        </w:rPr>
        <w:t>.</w:t>
      </w:r>
    </w:p>
    <w:p w14:paraId="14AC77F2" w14:textId="77777777" w:rsidR="00BA129D" w:rsidRPr="00BA129D" w:rsidRDefault="00BA129D" w:rsidP="00BA129D">
      <w:pPr>
        <w:pStyle w:val="ListParagraph"/>
        <w:numPr>
          <w:ilvl w:val="0"/>
          <w:numId w:val="127"/>
        </w:numPr>
        <w:spacing w:line="360" w:lineRule="auto"/>
        <w:ind w:left="-1" w:firstLine="0"/>
        <w:rPr>
          <w:rFonts w:asciiTheme="majorBidi" w:eastAsia="SimHei" w:hAnsiTheme="majorBidi" w:cstheme="majorBidi"/>
          <w:sz w:val="20"/>
          <w:szCs w:val="20"/>
          <w:lang w:bidi="ar-IQ"/>
        </w:rPr>
      </w:pPr>
      <w:r w:rsidRPr="00BA129D">
        <w:rPr>
          <w:rFonts w:asciiTheme="majorBidi" w:eastAsia="SimHei" w:hAnsiTheme="majorBidi" w:cstheme="majorBidi" w:hint="cs"/>
          <w:sz w:val="20"/>
          <w:szCs w:val="20"/>
          <w:rtl/>
          <w:lang w:bidi="ar-IQ"/>
        </w:rPr>
        <w:t>ال</w:t>
      </w:r>
      <w:r w:rsidRPr="00BA129D">
        <w:rPr>
          <w:rFonts w:asciiTheme="majorBidi" w:eastAsia="SimHei" w:hAnsiTheme="majorBidi" w:cstheme="majorBidi"/>
          <w:sz w:val="20"/>
          <w:szCs w:val="20"/>
          <w:rtl/>
          <w:lang w:bidi="ar-IQ"/>
        </w:rPr>
        <w:t>غريري، صدام</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 (2021)</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 </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b/>
          <w:bCs/>
          <w:sz w:val="20"/>
          <w:szCs w:val="20"/>
          <w:rtl/>
          <w:lang w:bidi="ar-IQ"/>
        </w:rPr>
        <w:t xml:space="preserve">دور تطبيق معايير المحاسبة الدولية في القطاع العام في ترشيد الموازنة العامة والرقابة على الأداء المالي </w:t>
      </w:r>
      <w:r w:rsidRPr="00BA129D">
        <w:rPr>
          <w:rFonts w:asciiTheme="majorBidi" w:eastAsia="SimHei" w:hAnsiTheme="majorBidi" w:cstheme="majorBidi" w:hint="cs"/>
          <w:b/>
          <w:bCs/>
          <w:sz w:val="20"/>
          <w:szCs w:val="20"/>
          <w:rtl/>
          <w:lang w:bidi="ar-IQ"/>
        </w:rPr>
        <w:t xml:space="preserve">- </w:t>
      </w:r>
      <w:r w:rsidRPr="00BA129D">
        <w:rPr>
          <w:rFonts w:asciiTheme="majorBidi" w:eastAsia="SimHei" w:hAnsiTheme="majorBidi" w:cstheme="majorBidi"/>
          <w:b/>
          <w:bCs/>
          <w:sz w:val="20"/>
          <w:szCs w:val="20"/>
          <w:rtl/>
          <w:lang w:bidi="ar-IQ"/>
        </w:rPr>
        <w:t>دراسة ميدانية وزارة المالية العراقية"،</w:t>
      </w:r>
      <w:r w:rsidRPr="00BA129D">
        <w:rPr>
          <w:rFonts w:asciiTheme="majorBidi" w:eastAsia="SimHei" w:hAnsiTheme="majorBidi" w:cstheme="majorBidi"/>
          <w:sz w:val="20"/>
          <w:szCs w:val="20"/>
          <w:rtl/>
          <w:lang w:bidi="ar-IQ"/>
        </w:rPr>
        <w:t xml:space="preserve"> اطروحة دكتوراه ، جامعة السودان للعلوم والتكنولوجيا</w:t>
      </w:r>
      <w:r w:rsidRPr="00BA129D">
        <w:rPr>
          <w:rFonts w:asciiTheme="majorBidi" w:eastAsia="SimHei" w:hAnsiTheme="majorBidi" w:cstheme="majorBidi" w:hint="cs"/>
          <w:sz w:val="20"/>
          <w:szCs w:val="20"/>
          <w:rtl/>
          <w:lang w:bidi="ar-IQ"/>
        </w:rPr>
        <w:t>،الخرطوم-سودان.</w:t>
      </w:r>
    </w:p>
    <w:p w14:paraId="37822CFF" w14:textId="77777777" w:rsidR="00BA129D" w:rsidRPr="00BA129D" w:rsidRDefault="00BA129D" w:rsidP="00BA129D">
      <w:pPr>
        <w:pStyle w:val="ListParagraph"/>
        <w:numPr>
          <w:ilvl w:val="0"/>
          <w:numId w:val="127"/>
        </w:numPr>
        <w:spacing w:line="360" w:lineRule="auto"/>
        <w:ind w:left="-1" w:firstLine="0"/>
        <w:rPr>
          <w:rFonts w:asciiTheme="majorBidi" w:eastAsia="SimHei" w:hAnsiTheme="majorBidi" w:cstheme="majorBidi"/>
          <w:sz w:val="20"/>
          <w:szCs w:val="20"/>
          <w:rtl/>
          <w:lang w:bidi="ar-IQ"/>
        </w:rPr>
      </w:pPr>
      <w:r w:rsidRPr="00BA129D">
        <w:rPr>
          <w:rFonts w:asciiTheme="majorBidi" w:eastAsia="SimHei" w:hAnsiTheme="majorBidi" w:cstheme="majorBidi" w:hint="cs"/>
          <w:sz w:val="20"/>
          <w:szCs w:val="20"/>
          <w:rtl/>
          <w:lang w:bidi="ar-IQ"/>
        </w:rPr>
        <w:t>ال</w:t>
      </w:r>
      <w:r w:rsidRPr="00BA129D">
        <w:rPr>
          <w:rFonts w:asciiTheme="majorBidi" w:eastAsia="SimHei" w:hAnsiTheme="majorBidi" w:cstheme="majorBidi"/>
          <w:sz w:val="20"/>
          <w:szCs w:val="20"/>
          <w:rtl/>
          <w:lang w:bidi="ar-IQ"/>
        </w:rPr>
        <w:t>فهداوي، علين (2020</w:t>
      </w:r>
      <w:r w:rsidRPr="00BA129D">
        <w:rPr>
          <w:rFonts w:asciiTheme="majorBidi" w:eastAsia="SimHei" w:hAnsiTheme="majorBidi" w:cstheme="majorBidi"/>
          <w:b/>
          <w:bCs/>
          <w:sz w:val="20"/>
          <w:szCs w:val="20"/>
          <w:rtl/>
          <w:lang w:bidi="ar-IQ"/>
        </w:rPr>
        <w:t>)، "الموازنة العامة والرقابة عليها في التشريعات العراقية</w:t>
      </w:r>
      <w:r w:rsidRPr="00BA129D">
        <w:rPr>
          <w:rFonts w:asciiTheme="majorBidi" w:eastAsia="SimHei" w:hAnsiTheme="majorBidi" w:cstheme="majorBidi"/>
          <w:sz w:val="20"/>
          <w:szCs w:val="20"/>
          <w:rtl/>
          <w:lang w:bidi="ar-IQ"/>
        </w:rPr>
        <w:t>"،كلية التراث الجامعة</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 مجلة العلوم السياسية، مجلد (</w:t>
      </w:r>
      <w:r w:rsidRPr="00BA129D">
        <w:rPr>
          <w:rFonts w:asciiTheme="majorBidi" w:eastAsia="SimHei" w:hAnsiTheme="majorBidi" w:cstheme="majorBidi" w:hint="cs"/>
          <w:sz w:val="20"/>
          <w:szCs w:val="20"/>
          <w:rtl/>
          <w:lang w:bidi="ar-IQ"/>
        </w:rPr>
        <w:t>59</w:t>
      </w:r>
      <w:r w:rsidRPr="00BA129D">
        <w:rPr>
          <w:rFonts w:asciiTheme="majorBidi" w:eastAsia="SimHei" w:hAnsiTheme="majorBidi" w:cstheme="majorBidi"/>
          <w:sz w:val="20"/>
          <w:szCs w:val="20"/>
          <w:rtl/>
          <w:lang w:bidi="ar-IQ"/>
        </w:rPr>
        <w:t>)، العدد (</w:t>
      </w:r>
      <w:r w:rsidRPr="00BA129D">
        <w:rPr>
          <w:rFonts w:asciiTheme="majorBidi" w:eastAsia="SimHei" w:hAnsiTheme="majorBidi" w:cstheme="majorBidi" w:hint="cs"/>
          <w:sz w:val="20"/>
          <w:szCs w:val="20"/>
          <w:rtl/>
          <w:lang w:bidi="ar-IQ"/>
        </w:rPr>
        <w:t>1</w:t>
      </w:r>
      <w:r w:rsidRPr="00BA129D">
        <w:rPr>
          <w:rFonts w:asciiTheme="majorBidi" w:eastAsia="SimHei" w:hAnsiTheme="majorBidi" w:cstheme="majorBidi"/>
          <w:sz w:val="20"/>
          <w:szCs w:val="20"/>
          <w:rtl/>
          <w:lang w:bidi="ar-IQ"/>
        </w:rPr>
        <w:t xml:space="preserve">)، </w:t>
      </w:r>
      <w:r w:rsidRPr="00BA129D">
        <w:rPr>
          <w:rFonts w:asciiTheme="majorBidi" w:eastAsia="SimHei" w:hAnsiTheme="majorBidi" w:cstheme="majorBidi" w:hint="cs"/>
          <w:sz w:val="20"/>
          <w:szCs w:val="20"/>
          <w:rtl/>
          <w:lang w:bidi="ar-IQ"/>
        </w:rPr>
        <w:t>العراق</w:t>
      </w:r>
      <w:r w:rsidRPr="00BA129D">
        <w:rPr>
          <w:rFonts w:asciiTheme="majorBidi" w:eastAsia="SimHei" w:hAnsiTheme="majorBidi" w:cstheme="majorBidi"/>
          <w:sz w:val="20"/>
          <w:szCs w:val="20"/>
          <w:rtl/>
          <w:lang w:bidi="ar-IQ"/>
        </w:rPr>
        <w:t>.</w:t>
      </w:r>
    </w:p>
    <w:p w14:paraId="18050150" w14:textId="77777777" w:rsidR="00BA129D" w:rsidRPr="00BA129D" w:rsidRDefault="00BA129D" w:rsidP="00BA129D">
      <w:pPr>
        <w:pStyle w:val="ListParagraph"/>
        <w:numPr>
          <w:ilvl w:val="0"/>
          <w:numId w:val="127"/>
        </w:numPr>
        <w:spacing w:line="360" w:lineRule="auto"/>
        <w:ind w:left="-1" w:firstLine="0"/>
        <w:rPr>
          <w:rFonts w:asciiTheme="majorBidi" w:eastAsia="SimHei" w:hAnsiTheme="majorBidi" w:cstheme="majorBidi"/>
          <w:sz w:val="20"/>
          <w:szCs w:val="20"/>
          <w:rtl/>
          <w:lang w:bidi="ar-IQ"/>
        </w:rPr>
      </w:pPr>
      <w:r w:rsidRPr="00BA129D">
        <w:rPr>
          <w:rFonts w:asciiTheme="majorBidi" w:eastAsia="SimHei" w:hAnsiTheme="majorBidi" w:cstheme="majorBidi"/>
          <w:sz w:val="20"/>
          <w:szCs w:val="20"/>
          <w:rtl/>
          <w:lang w:bidi="ar-IQ"/>
        </w:rPr>
        <w:t>كروم</w:t>
      </w:r>
      <w:r w:rsidRPr="00BA129D">
        <w:rPr>
          <w:rFonts w:asciiTheme="majorBidi" w:eastAsia="SimHei" w:hAnsiTheme="majorBidi" w:cstheme="majorBidi" w:hint="cs"/>
          <w:sz w:val="20"/>
          <w:szCs w:val="20"/>
          <w:rtl/>
          <w:lang w:bidi="ar-IQ"/>
        </w:rPr>
        <w:t xml:space="preserve"> ،</w:t>
      </w:r>
      <w:r w:rsidRPr="00BA129D">
        <w:rPr>
          <w:rFonts w:asciiTheme="majorBidi" w:eastAsia="SimHei" w:hAnsiTheme="majorBidi" w:cstheme="majorBidi"/>
          <w:sz w:val="20"/>
          <w:szCs w:val="20"/>
          <w:rtl/>
          <w:lang w:bidi="ar-IQ"/>
        </w:rPr>
        <w:t xml:space="preserve"> مريم</w:t>
      </w:r>
      <w:r w:rsidRPr="00BA129D">
        <w:rPr>
          <w:rFonts w:asciiTheme="majorBidi" w:eastAsia="SimHei" w:hAnsiTheme="majorBidi" w:cstheme="majorBidi"/>
          <w:b/>
          <w:bCs/>
          <w:sz w:val="20"/>
          <w:szCs w:val="20"/>
          <w:rtl/>
          <w:lang w:bidi="ar-IQ"/>
        </w:rPr>
        <w:t xml:space="preserve"> </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 كيروان ، اميرة</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(2022)</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 </w:t>
      </w:r>
      <w:r w:rsidRPr="00BA129D">
        <w:rPr>
          <w:rFonts w:asciiTheme="majorBidi" w:eastAsia="SimHei" w:hAnsiTheme="majorBidi" w:cstheme="majorBidi" w:hint="cs"/>
          <w:b/>
          <w:bCs/>
          <w:sz w:val="20"/>
          <w:szCs w:val="20"/>
          <w:rtl/>
          <w:lang w:bidi="ar-IQ"/>
        </w:rPr>
        <w:t>"</w:t>
      </w:r>
      <w:r w:rsidRPr="00BA129D">
        <w:rPr>
          <w:rFonts w:asciiTheme="majorBidi" w:eastAsia="SimHei" w:hAnsiTheme="majorBidi" w:cstheme="majorBidi"/>
          <w:b/>
          <w:bCs/>
          <w:sz w:val="20"/>
          <w:szCs w:val="20"/>
          <w:rtl/>
          <w:lang w:bidi="ar-IQ"/>
        </w:rPr>
        <w:t>تقييم و محاسبة المزايا الممنوحة لمموظفين وفق النظام المحاسبي المالي</w:t>
      </w:r>
      <w:r w:rsidRPr="00BA129D">
        <w:rPr>
          <w:rFonts w:asciiTheme="majorBidi" w:eastAsia="SimHei" w:hAnsiTheme="majorBidi" w:cstheme="majorBidi" w:hint="cs"/>
          <w:b/>
          <w:bCs/>
          <w:sz w:val="20"/>
          <w:szCs w:val="20"/>
          <w:rtl/>
          <w:lang w:bidi="ar-IQ"/>
        </w:rPr>
        <w:t>-</w:t>
      </w:r>
      <w:r w:rsidRPr="00BA129D">
        <w:rPr>
          <w:rFonts w:asciiTheme="majorBidi" w:eastAsia="SimHei" w:hAnsiTheme="majorBidi" w:cstheme="majorBidi"/>
          <w:b/>
          <w:bCs/>
          <w:sz w:val="20"/>
          <w:szCs w:val="20"/>
          <w:rtl/>
          <w:lang w:bidi="ar-IQ"/>
        </w:rPr>
        <w:t>دراسة حالة شركة الخزف الصحي بالميلية-جيجل</w:t>
      </w:r>
      <w:r w:rsidRPr="00BA129D">
        <w:rPr>
          <w:rFonts w:asciiTheme="majorBidi" w:eastAsia="SimHei" w:hAnsiTheme="majorBidi" w:cstheme="majorBidi" w:hint="cs"/>
          <w:b/>
          <w:bCs/>
          <w:sz w:val="20"/>
          <w:szCs w:val="20"/>
          <w:rtl/>
          <w:lang w:bidi="ar-IQ"/>
        </w:rPr>
        <w:t>"،</w:t>
      </w:r>
      <w:r w:rsidRPr="00BA129D">
        <w:rPr>
          <w:rFonts w:asciiTheme="majorBidi" w:eastAsia="SimHei" w:hAnsiTheme="majorBidi" w:cstheme="majorBidi"/>
          <w:sz w:val="20"/>
          <w:szCs w:val="20"/>
          <w:rtl/>
        </w:rPr>
        <w:t xml:space="preserve"> </w:t>
      </w:r>
      <w:r w:rsidRPr="00BA129D">
        <w:rPr>
          <w:rFonts w:asciiTheme="majorBidi" w:eastAsia="SimHei" w:hAnsiTheme="majorBidi" w:cstheme="majorBidi"/>
          <w:sz w:val="20"/>
          <w:szCs w:val="20"/>
          <w:rtl/>
          <w:lang w:bidi="ar-IQ"/>
        </w:rPr>
        <w:t>رسالة ماجستير، جامعة جيجل</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rPr>
        <w:t xml:space="preserve"> </w:t>
      </w:r>
      <w:r w:rsidRPr="00BA129D">
        <w:rPr>
          <w:rFonts w:asciiTheme="majorBidi" w:eastAsia="SimHei" w:hAnsiTheme="majorBidi" w:cstheme="majorBidi"/>
          <w:sz w:val="20"/>
          <w:szCs w:val="20"/>
          <w:rtl/>
          <w:lang w:bidi="ar-IQ"/>
        </w:rPr>
        <w:t>ك</w:t>
      </w:r>
      <w:r w:rsidRPr="00BA129D">
        <w:rPr>
          <w:rFonts w:asciiTheme="majorBidi" w:eastAsia="SimHei" w:hAnsiTheme="majorBidi" w:cstheme="majorBidi" w:hint="cs"/>
          <w:sz w:val="20"/>
          <w:szCs w:val="20"/>
          <w:rtl/>
          <w:lang w:bidi="ar-IQ"/>
        </w:rPr>
        <w:t>ل</w:t>
      </w:r>
      <w:r w:rsidRPr="00BA129D">
        <w:rPr>
          <w:rFonts w:asciiTheme="majorBidi" w:eastAsia="SimHei" w:hAnsiTheme="majorBidi" w:cstheme="majorBidi"/>
          <w:sz w:val="20"/>
          <w:szCs w:val="20"/>
          <w:rtl/>
          <w:lang w:bidi="ar-IQ"/>
        </w:rPr>
        <w:t xml:space="preserve">ية العموم </w:t>
      </w:r>
      <w:r w:rsidRPr="00BA129D">
        <w:rPr>
          <w:rFonts w:asciiTheme="majorBidi" w:eastAsia="SimHei" w:hAnsiTheme="majorBidi" w:cstheme="majorBidi" w:hint="cs"/>
          <w:sz w:val="20"/>
          <w:szCs w:val="20"/>
          <w:rtl/>
          <w:lang w:bidi="ar-IQ"/>
        </w:rPr>
        <w:t>الا</w:t>
      </w:r>
      <w:r w:rsidRPr="00BA129D">
        <w:rPr>
          <w:rFonts w:asciiTheme="majorBidi" w:eastAsia="SimHei" w:hAnsiTheme="majorBidi" w:cstheme="majorBidi"/>
          <w:sz w:val="20"/>
          <w:szCs w:val="20"/>
          <w:rtl/>
          <w:lang w:bidi="ar-IQ"/>
        </w:rPr>
        <w:t>قتصادية و التجارية و ع</w:t>
      </w:r>
      <w:r w:rsidRPr="00BA129D">
        <w:rPr>
          <w:rFonts w:asciiTheme="majorBidi" w:eastAsia="SimHei" w:hAnsiTheme="majorBidi" w:cstheme="majorBidi" w:hint="cs"/>
          <w:sz w:val="20"/>
          <w:szCs w:val="20"/>
          <w:rtl/>
          <w:lang w:bidi="ar-IQ"/>
        </w:rPr>
        <w:t>ل</w:t>
      </w:r>
      <w:r w:rsidRPr="00BA129D">
        <w:rPr>
          <w:rFonts w:asciiTheme="majorBidi" w:eastAsia="SimHei" w:hAnsiTheme="majorBidi" w:cstheme="majorBidi"/>
          <w:sz w:val="20"/>
          <w:szCs w:val="20"/>
          <w:rtl/>
          <w:lang w:bidi="ar-IQ"/>
        </w:rPr>
        <w:t>موم التسيير</w:t>
      </w:r>
      <w:r w:rsidRPr="00BA129D">
        <w:rPr>
          <w:rFonts w:asciiTheme="majorBidi" w:eastAsia="SimHei" w:hAnsiTheme="majorBidi" w:cstheme="majorBidi" w:hint="cs"/>
          <w:sz w:val="20"/>
          <w:szCs w:val="20"/>
          <w:rtl/>
          <w:lang w:bidi="ar-IQ"/>
        </w:rPr>
        <w:t>،جيجل-الجزائر.</w:t>
      </w:r>
    </w:p>
    <w:p w14:paraId="13102944" w14:textId="77777777" w:rsidR="00BA129D" w:rsidRPr="00BA129D" w:rsidRDefault="00BA129D" w:rsidP="00BA129D">
      <w:pPr>
        <w:pStyle w:val="ListParagraph"/>
        <w:numPr>
          <w:ilvl w:val="0"/>
          <w:numId w:val="127"/>
        </w:numPr>
        <w:spacing w:line="360" w:lineRule="auto"/>
        <w:ind w:left="-1" w:firstLine="0"/>
        <w:rPr>
          <w:rFonts w:asciiTheme="majorBidi" w:eastAsia="SimHei" w:hAnsiTheme="majorBidi" w:cstheme="majorBidi"/>
          <w:sz w:val="20"/>
          <w:szCs w:val="20"/>
          <w:rtl/>
          <w:lang w:bidi="ar-IQ"/>
        </w:rPr>
      </w:pPr>
      <w:r w:rsidRPr="00BA129D">
        <w:rPr>
          <w:rFonts w:asciiTheme="majorBidi" w:eastAsia="SimHei" w:hAnsiTheme="majorBidi" w:cstheme="majorBidi"/>
          <w:sz w:val="20"/>
          <w:szCs w:val="20"/>
          <w:rtl/>
          <w:lang w:bidi="ar-IQ"/>
        </w:rPr>
        <w:t>مصطو، نارين</w:t>
      </w:r>
      <w:r w:rsidRPr="00BA129D">
        <w:rPr>
          <w:rFonts w:asciiTheme="majorBidi" w:eastAsia="SimHei" w:hAnsiTheme="majorBidi" w:cstheme="majorBidi" w:hint="cs"/>
          <w:sz w:val="20"/>
          <w:szCs w:val="20"/>
          <w:rtl/>
          <w:lang w:bidi="ar-IQ"/>
        </w:rPr>
        <w:t xml:space="preserve"> ابراهيم</w:t>
      </w:r>
      <w:r w:rsidRPr="00BA129D">
        <w:rPr>
          <w:rFonts w:asciiTheme="majorBidi" w:eastAsia="SimHei" w:hAnsiTheme="majorBidi" w:cstheme="majorBidi"/>
          <w:sz w:val="20"/>
          <w:szCs w:val="20"/>
          <w:rtl/>
          <w:lang w:bidi="ar-IQ"/>
        </w:rPr>
        <w:t xml:space="preserve"> </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(2015)، </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b/>
          <w:bCs/>
          <w:sz w:val="20"/>
          <w:szCs w:val="20"/>
          <w:rtl/>
          <w:lang w:bidi="ar-IQ"/>
        </w:rPr>
        <w:t>دور النظام المحاسبي الحكومي في تقويم استجابة الموازنة العامة للمتطلبات الاجتماعية</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 </w:t>
      </w:r>
      <w:r w:rsidRPr="00BA129D">
        <w:rPr>
          <w:rFonts w:asciiTheme="majorBidi" w:eastAsia="SimHei" w:hAnsiTheme="majorBidi" w:cstheme="majorBidi"/>
          <w:b/>
          <w:bCs/>
          <w:sz w:val="20"/>
          <w:szCs w:val="20"/>
          <w:rtl/>
          <w:lang w:bidi="ar-IQ"/>
        </w:rPr>
        <w:t>دراسة تطبيقية في عينة من المديريات العامة في إقليم كوردستان العراق</w:t>
      </w:r>
      <w:r w:rsidRPr="00BA129D">
        <w:rPr>
          <w:rFonts w:asciiTheme="majorBidi" w:eastAsia="SimHei" w:hAnsiTheme="majorBidi" w:cstheme="majorBidi" w:hint="cs"/>
          <w:b/>
          <w:bCs/>
          <w:sz w:val="20"/>
          <w:szCs w:val="20"/>
          <w:rtl/>
          <w:lang w:bidi="ar-IQ"/>
        </w:rPr>
        <w:t>"</w:t>
      </w:r>
      <w:r w:rsidRPr="00BA129D">
        <w:rPr>
          <w:rFonts w:asciiTheme="majorBidi" w:eastAsia="SimHei" w:hAnsiTheme="majorBidi" w:cstheme="majorBidi"/>
          <w:b/>
          <w:bCs/>
          <w:sz w:val="20"/>
          <w:szCs w:val="20"/>
          <w:rtl/>
          <w:lang w:bidi="ar-IQ"/>
        </w:rPr>
        <w:t>،</w:t>
      </w:r>
      <w:r w:rsidRPr="00BA129D">
        <w:rPr>
          <w:rFonts w:asciiTheme="majorBidi" w:eastAsia="SimHei" w:hAnsiTheme="majorBidi" w:cstheme="majorBidi"/>
          <w:sz w:val="20"/>
          <w:szCs w:val="20"/>
          <w:rtl/>
          <w:lang w:bidi="ar-IQ"/>
        </w:rPr>
        <w:t xml:space="preserve"> رسالة ماجستير</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 جامعة دهوك</w:t>
      </w:r>
      <w:r w:rsidRPr="00BA129D">
        <w:rPr>
          <w:rFonts w:asciiTheme="majorBidi" w:eastAsia="SimHei" w:hAnsiTheme="majorBidi" w:cstheme="majorBidi" w:hint="cs"/>
          <w:sz w:val="20"/>
          <w:szCs w:val="20"/>
          <w:rtl/>
          <w:lang w:bidi="ar-IQ"/>
        </w:rPr>
        <w:t>،كلية الادارة والاقتصاد،دهوك-كردستان العراق</w:t>
      </w:r>
      <w:r w:rsidRPr="00BA129D">
        <w:rPr>
          <w:rFonts w:asciiTheme="majorBidi" w:eastAsia="SimHei" w:hAnsiTheme="majorBidi" w:cstheme="majorBidi"/>
          <w:sz w:val="20"/>
          <w:szCs w:val="20"/>
          <w:rtl/>
          <w:lang w:bidi="ar-IQ"/>
        </w:rPr>
        <w:t>.</w:t>
      </w:r>
    </w:p>
    <w:p w14:paraId="6E0BC8F4" w14:textId="77777777" w:rsidR="00BA129D" w:rsidRPr="00BA129D" w:rsidRDefault="00BA129D" w:rsidP="00BA129D">
      <w:pPr>
        <w:pStyle w:val="ListParagraph"/>
        <w:numPr>
          <w:ilvl w:val="0"/>
          <w:numId w:val="127"/>
        </w:numPr>
        <w:spacing w:line="360" w:lineRule="auto"/>
        <w:ind w:left="-1" w:firstLine="0"/>
        <w:rPr>
          <w:rFonts w:asciiTheme="majorBidi" w:eastAsia="SimHei" w:hAnsiTheme="majorBidi" w:cstheme="majorBidi"/>
          <w:sz w:val="20"/>
          <w:szCs w:val="20"/>
          <w:rtl/>
          <w:lang w:bidi="ar-IQ"/>
        </w:rPr>
      </w:pPr>
      <w:r w:rsidRPr="00BA129D">
        <w:rPr>
          <w:rFonts w:asciiTheme="majorBidi" w:eastAsia="SimHei" w:hAnsiTheme="majorBidi" w:cstheme="majorBidi"/>
          <w:sz w:val="20"/>
          <w:szCs w:val="20"/>
          <w:rtl/>
          <w:lang w:bidi="ar-IQ"/>
        </w:rPr>
        <w:t>معايير المحاسبة الدولية في القطاع العام</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 (2021)</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 </w:t>
      </w:r>
      <w:r w:rsidRPr="00BA129D">
        <w:rPr>
          <w:rFonts w:asciiTheme="majorBidi" w:eastAsia="SimHei" w:hAnsiTheme="majorBidi" w:cstheme="majorBidi"/>
          <w:b/>
          <w:bCs/>
          <w:sz w:val="20"/>
          <w:szCs w:val="20"/>
          <w:rtl/>
          <w:lang w:bidi="ar-IQ"/>
        </w:rPr>
        <w:t>جمعية المجمع العربي للمحاسبين القانونيين</w:t>
      </w:r>
      <w:r w:rsidRPr="00BA129D">
        <w:rPr>
          <w:rFonts w:asciiTheme="majorBidi" w:eastAsia="SimHei" w:hAnsiTheme="majorBidi" w:cstheme="majorBidi"/>
          <w:sz w:val="20"/>
          <w:szCs w:val="20"/>
          <w:rtl/>
          <w:lang w:bidi="ar-IQ"/>
        </w:rPr>
        <w:t xml:space="preserve"> - مجموعة طلال أبوغزاله للترجمة والتوزيع والنشر، عمان.</w:t>
      </w:r>
    </w:p>
    <w:p w14:paraId="55291BC5" w14:textId="77777777" w:rsidR="00BA129D" w:rsidRPr="00BA129D" w:rsidRDefault="00BA129D" w:rsidP="00BA129D">
      <w:pPr>
        <w:pStyle w:val="ListParagraph"/>
        <w:numPr>
          <w:ilvl w:val="0"/>
          <w:numId w:val="127"/>
        </w:numPr>
        <w:spacing w:line="360" w:lineRule="auto"/>
        <w:ind w:left="-1" w:firstLine="0"/>
        <w:rPr>
          <w:rFonts w:asciiTheme="majorBidi" w:eastAsia="SimHei" w:hAnsiTheme="majorBidi" w:cstheme="majorBidi"/>
          <w:sz w:val="20"/>
          <w:szCs w:val="20"/>
          <w:lang w:bidi="ar-IQ"/>
        </w:rPr>
      </w:pPr>
      <w:r w:rsidRPr="00BA129D">
        <w:rPr>
          <w:rFonts w:asciiTheme="majorBidi" w:eastAsia="SimHei" w:hAnsiTheme="majorBidi" w:cstheme="majorBidi" w:hint="cs"/>
          <w:sz w:val="20"/>
          <w:szCs w:val="20"/>
          <w:rtl/>
          <w:lang w:bidi="ar-IQ"/>
        </w:rPr>
        <w:t>ال</w:t>
      </w:r>
      <w:r w:rsidRPr="00BA129D">
        <w:rPr>
          <w:rFonts w:asciiTheme="majorBidi" w:eastAsia="SimHei" w:hAnsiTheme="majorBidi" w:cstheme="majorBidi"/>
          <w:sz w:val="20"/>
          <w:szCs w:val="20"/>
          <w:rtl/>
          <w:lang w:bidi="ar-IQ"/>
        </w:rPr>
        <w:t>مومني، تيسير</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 (2017)</w:t>
      </w:r>
      <w:r w:rsidRPr="00BA129D">
        <w:rPr>
          <w:rFonts w:asciiTheme="majorBidi" w:eastAsia="SimHei" w:hAnsiTheme="majorBidi" w:cstheme="majorBidi" w:hint="cs"/>
          <w:sz w:val="20"/>
          <w:szCs w:val="20"/>
          <w:rtl/>
          <w:lang w:bidi="ar-IQ"/>
        </w:rPr>
        <w:t>،</w:t>
      </w:r>
      <w:r w:rsidRPr="00BA129D">
        <w:rPr>
          <w:rFonts w:asciiTheme="majorBidi" w:eastAsia="SimHei" w:hAnsiTheme="majorBidi" w:cstheme="majorBidi"/>
          <w:sz w:val="20"/>
          <w:szCs w:val="20"/>
          <w:rtl/>
          <w:lang w:bidi="ar-IQ"/>
        </w:rPr>
        <w:t xml:space="preserve"> </w:t>
      </w:r>
      <w:r w:rsidRPr="00BA129D">
        <w:rPr>
          <w:rFonts w:asciiTheme="majorBidi" w:eastAsia="SimHei" w:hAnsiTheme="majorBidi" w:cstheme="majorBidi" w:hint="cs"/>
          <w:b/>
          <w:bCs/>
          <w:sz w:val="20"/>
          <w:szCs w:val="20"/>
          <w:rtl/>
          <w:lang w:bidi="ar-IQ"/>
        </w:rPr>
        <w:t>"</w:t>
      </w:r>
      <w:r w:rsidRPr="00BA129D">
        <w:rPr>
          <w:rFonts w:asciiTheme="majorBidi" w:eastAsia="SimHei" w:hAnsiTheme="majorBidi" w:cstheme="majorBidi"/>
          <w:b/>
          <w:bCs/>
          <w:sz w:val="20"/>
          <w:szCs w:val="20"/>
          <w:rtl/>
          <w:lang w:bidi="ar-IQ"/>
        </w:rPr>
        <w:t>الموازنات التخطيطيّة وأثرها على وظيفة الإدارة وقياس الأداء في البنوك</w:t>
      </w:r>
      <w:r w:rsidRPr="00BA129D">
        <w:rPr>
          <w:rFonts w:asciiTheme="majorBidi" w:eastAsia="SimHei" w:hAnsiTheme="majorBidi" w:cstheme="majorBidi" w:hint="cs"/>
          <w:b/>
          <w:bCs/>
          <w:sz w:val="20"/>
          <w:szCs w:val="20"/>
          <w:rtl/>
          <w:lang w:bidi="ar-IQ"/>
        </w:rPr>
        <w:t>"</w:t>
      </w:r>
      <w:r w:rsidRPr="00BA129D">
        <w:rPr>
          <w:rFonts w:asciiTheme="majorBidi" w:eastAsia="SimHei" w:hAnsiTheme="majorBidi" w:cstheme="majorBidi"/>
          <w:b/>
          <w:bCs/>
          <w:sz w:val="20"/>
          <w:szCs w:val="20"/>
          <w:rtl/>
          <w:lang w:bidi="ar-IQ"/>
        </w:rPr>
        <w:t>،</w:t>
      </w:r>
      <w:r w:rsidRPr="00BA129D">
        <w:rPr>
          <w:rFonts w:asciiTheme="majorBidi" w:eastAsia="SimHei" w:hAnsiTheme="majorBidi" w:cstheme="majorBidi"/>
          <w:sz w:val="20"/>
          <w:szCs w:val="20"/>
          <w:rtl/>
          <w:lang w:bidi="ar-IQ"/>
        </w:rPr>
        <w:t>جامعة عجلون</w:t>
      </w:r>
      <w:r w:rsidRPr="00BA129D">
        <w:rPr>
          <w:rFonts w:asciiTheme="majorBidi" w:eastAsia="SimHei" w:hAnsiTheme="majorBidi" w:cstheme="majorBidi" w:hint="cs"/>
          <w:b/>
          <w:bCs/>
          <w:sz w:val="20"/>
          <w:szCs w:val="20"/>
          <w:rtl/>
          <w:lang w:bidi="ar-IQ"/>
        </w:rPr>
        <w:t>،</w:t>
      </w:r>
      <w:r w:rsidRPr="00BA129D">
        <w:rPr>
          <w:rFonts w:asciiTheme="majorBidi" w:eastAsia="SimHei" w:hAnsiTheme="majorBidi" w:cstheme="majorBidi"/>
          <w:sz w:val="20"/>
          <w:szCs w:val="20"/>
          <w:rtl/>
          <w:lang w:bidi="ar-IQ"/>
        </w:rPr>
        <w:t xml:space="preserve"> مجلة العلوم الاقتصاديّة والإداريّة والقانونيّة</w:t>
      </w:r>
      <w:bookmarkStart w:id="92" w:name="_Hlk146147908"/>
      <w:r w:rsidRPr="00BA129D">
        <w:rPr>
          <w:rFonts w:asciiTheme="majorBidi" w:eastAsia="SimHei" w:hAnsiTheme="majorBidi" w:cstheme="majorBidi"/>
          <w:sz w:val="20"/>
          <w:szCs w:val="20"/>
          <w:rtl/>
          <w:lang w:bidi="ar-IQ"/>
        </w:rPr>
        <w:t>، مجلد (</w:t>
      </w:r>
      <w:r w:rsidRPr="00BA129D">
        <w:rPr>
          <w:rFonts w:asciiTheme="majorBidi" w:eastAsia="SimHei" w:hAnsiTheme="majorBidi" w:cstheme="majorBidi" w:hint="cs"/>
          <w:sz w:val="20"/>
          <w:szCs w:val="20"/>
          <w:rtl/>
          <w:lang w:bidi="ar-IQ"/>
        </w:rPr>
        <w:t>7</w:t>
      </w:r>
      <w:r w:rsidRPr="00BA129D">
        <w:rPr>
          <w:rFonts w:asciiTheme="majorBidi" w:eastAsia="SimHei" w:hAnsiTheme="majorBidi" w:cstheme="majorBidi"/>
          <w:sz w:val="20"/>
          <w:szCs w:val="20"/>
          <w:rtl/>
          <w:lang w:bidi="ar-IQ"/>
        </w:rPr>
        <w:t>)، العدد (</w:t>
      </w:r>
      <w:r w:rsidRPr="00BA129D">
        <w:rPr>
          <w:rFonts w:asciiTheme="majorBidi" w:eastAsia="SimHei" w:hAnsiTheme="majorBidi" w:cstheme="majorBidi" w:hint="cs"/>
          <w:sz w:val="20"/>
          <w:szCs w:val="20"/>
          <w:rtl/>
          <w:lang w:bidi="ar-IQ"/>
        </w:rPr>
        <w:t>1</w:t>
      </w:r>
      <w:r w:rsidRPr="00BA129D">
        <w:rPr>
          <w:rFonts w:asciiTheme="majorBidi" w:eastAsia="SimHei" w:hAnsiTheme="majorBidi" w:cstheme="majorBidi"/>
          <w:sz w:val="20"/>
          <w:szCs w:val="20"/>
          <w:rtl/>
          <w:lang w:bidi="ar-IQ"/>
        </w:rPr>
        <w:t>)،</w:t>
      </w:r>
      <w:r w:rsidRPr="00BA129D">
        <w:rPr>
          <w:rFonts w:asciiTheme="majorBidi" w:eastAsia="SimHei" w:hAnsiTheme="majorBidi" w:cstheme="majorBidi"/>
          <w:sz w:val="20"/>
          <w:szCs w:val="20"/>
          <w:rtl/>
        </w:rPr>
        <w:t xml:space="preserve"> </w:t>
      </w:r>
      <w:r w:rsidRPr="00BA129D">
        <w:rPr>
          <w:rFonts w:asciiTheme="majorBidi" w:eastAsia="SimHei" w:hAnsiTheme="majorBidi" w:cstheme="majorBidi"/>
          <w:sz w:val="20"/>
          <w:szCs w:val="20"/>
          <w:rtl/>
          <w:lang w:bidi="ar-IQ"/>
        </w:rPr>
        <w:t>الاردن</w:t>
      </w:r>
      <w:r w:rsidRPr="00BA129D">
        <w:rPr>
          <w:rFonts w:asciiTheme="majorBidi" w:eastAsia="SimHei" w:hAnsiTheme="majorBidi" w:cstheme="majorBidi" w:hint="cs"/>
          <w:sz w:val="20"/>
          <w:szCs w:val="20"/>
          <w:rtl/>
          <w:lang w:bidi="ar-IQ"/>
        </w:rPr>
        <w:t>.</w:t>
      </w:r>
      <w:bookmarkEnd w:id="92"/>
    </w:p>
    <w:p w14:paraId="40923A25" w14:textId="44CD7EA0" w:rsidR="00BA129D" w:rsidRDefault="00BA129D" w:rsidP="00F33E62">
      <w:pPr>
        <w:spacing w:line="360" w:lineRule="auto"/>
        <w:rPr>
          <w:rFonts w:asciiTheme="majorBidi" w:eastAsia="SimHei" w:hAnsiTheme="majorBidi" w:cstheme="majorBidi"/>
          <w:sz w:val="20"/>
          <w:szCs w:val="20"/>
          <w:rtl/>
          <w:lang w:bidi="ar-IQ"/>
        </w:rPr>
      </w:pPr>
    </w:p>
    <w:p w14:paraId="1A7F8A28" w14:textId="4B6A6480" w:rsidR="00BA129D" w:rsidRDefault="00BA129D" w:rsidP="00F33E62">
      <w:pPr>
        <w:spacing w:line="360" w:lineRule="auto"/>
        <w:rPr>
          <w:rFonts w:asciiTheme="majorBidi" w:eastAsia="SimHei" w:hAnsiTheme="majorBidi" w:cstheme="majorBidi"/>
          <w:sz w:val="20"/>
          <w:szCs w:val="20"/>
          <w:rtl/>
          <w:lang w:bidi="ar-IQ"/>
        </w:rPr>
      </w:pPr>
    </w:p>
    <w:p w14:paraId="4B9E5479" w14:textId="141B74DC" w:rsidR="00BA129D" w:rsidRDefault="00BA129D" w:rsidP="00F33E62">
      <w:pPr>
        <w:spacing w:line="360" w:lineRule="auto"/>
        <w:rPr>
          <w:rFonts w:asciiTheme="majorBidi" w:eastAsia="SimHei" w:hAnsiTheme="majorBidi" w:cstheme="majorBidi"/>
          <w:sz w:val="20"/>
          <w:szCs w:val="20"/>
          <w:rtl/>
          <w:lang w:bidi="ar-IQ"/>
        </w:rPr>
      </w:pPr>
    </w:p>
    <w:p w14:paraId="7C5ED9A9" w14:textId="6FB26DFD" w:rsidR="00BA129D" w:rsidRDefault="00BA129D" w:rsidP="00BA129D">
      <w:pPr>
        <w:spacing w:line="360" w:lineRule="auto"/>
        <w:rPr>
          <w:rFonts w:asciiTheme="majorBidi" w:eastAsia="SimHei" w:hAnsiTheme="majorBidi" w:cstheme="majorBidi"/>
          <w:sz w:val="20"/>
          <w:szCs w:val="20"/>
          <w:rtl/>
          <w:lang w:bidi="ar-IQ"/>
        </w:rPr>
      </w:pPr>
      <w:r>
        <w:rPr>
          <w:rFonts w:asciiTheme="majorBidi" w:eastAsia="SimHei" w:hAnsiTheme="majorBidi" w:cstheme="majorBidi" w:hint="cs"/>
          <w:sz w:val="20"/>
          <w:szCs w:val="20"/>
          <w:rtl/>
          <w:lang w:bidi="ar-IQ"/>
        </w:rPr>
        <w:t xml:space="preserve">ثانياَ </w:t>
      </w:r>
      <w:r>
        <w:rPr>
          <w:rFonts w:asciiTheme="majorBidi" w:eastAsia="SimHei" w:hAnsiTheme="majorBidi" w:cstheme="majorBidi" w:hint="cs"/>
          <w:sz w:val="20"/>
          <w:szCs w:val="20"/>
          <w:rtl/>
          <w:lang w:bidi="ar-IQ"/>
        </w:rPr>
        <w:t xml:space="preserve">:المصادر باللغة </w:t>
      </w:r>
      <w:r>
        <w:rPr>
          <w:rFonts w:asciiTheme="majorBidi" w:eastAsia="SimHei" w:hAnsiTheme="majorBidi" w:cstheme="majorBidi" w:hint="cs"/>
          <w:sz w:val="20"/>
          <w:szCs w:val="20"/>
          <w:rtl/>
          <w:lang w:bidi="ar-IQ"/>
        </w:rPr>
        <w:t>الانكليزية</w:t>
      </w:r>
      <w:r>
        <w:rPr>
          <w:rFonts w:asciiTheme="majorBidi" w:eastAsia="SimHei" w:hAnsiTheme="majorBidi" w:cstheme="majorBidi" w:hint="cs"/>
          <w:sz w:val="20"/>
          <w:szCs w:val="20"/>
          <w:rtl/>
          <w:lang w:bidi="ar-IQ"/>
        </w:rPr>
        <w:t>:</w:t>
      </w:r>
    </w:p>
    <w:p w14:paraId="1F281A67" w14:textId="77777777" w:rsidR="00BA129D" w:rsidRPr="00BA129D" w:rsidRDefault="00BA129D" w:rsidP="00BA129D">
      <w:pPr>
        <w:pStyle w:val="ListParagraph"/>
        <w:numPr>
          <w:ilvl w:val="0"/>
          <w:numId w:val="128"/>
        </w:numPr>
        <w:bidi w:val="0"/>
        <w:spacing w:line="360" w:lineRule="auto"/>
        <w:rPr>
          <w:rFonts w:asciiTheme="majorBidi" w:eastAsia="SimHei" w:hAnsiTheme="majorBidi" w:cstheme="majorBidi"/>
          <w:sz w:val="20"/>
          <w:szCs w:val="20"/>
          <w:lang w:bidi="ar-IQ"/>
        </w:rPr>
      </w:pPr>
      <w:hyperlink r:id="rId14" w:history="1">
        <w:r w:rsidRPr="00BA129D">
          <w:rPr>
            <w:rStyle w:val="Hyperlink"/>
            <w:rFonts w:asciiTheme="majorBidi" w:eastAsia="SimHei" w:hAnsiTheme="majorBidi" w:cstheme="majorBidi"/>
            <w:sz w:val="20"/>
            <w:szCs w:val="20"/>
            <w:lang w:bidi="ar-IQ"/>
          </w:rPr>
          <w:t>https://uod.ac/</w:t>
        </w:r>
      </w:hyperlink>
      <w:r w:rsidRPr="00BA129D">
        <w:rPr>
          <w:rFonts w:asciiTheme="majorBidi" w:eastAsia="SimHei" w:hAnsiTheme="majorBidi" w:cstheme="majorBidi"/>
          <w:sz w:val="20"/>
          <w:szCs w:val="20"/>
          <w:lang w:bidi="ar-IQ"/>
        </w:rPr>
        <w:t xml:space="preserve"> . </w:t>
      </w:r>
      <w:r w:rsidRPr="00BA129D">
        <w:rPr>
          <w:rFonts w:asciiTheme="majorBidi" w:eastAsia="SimHei" w:hAnsiTheme="majorBidi" w:cstheme="majorBidi" w:hint="cs"/>
          <w:sz w:val="20"/>
          <w:szCs w:val="20"/>
          <w:rtl/>
          <w:lang w:bidi="ar-IQ"/>
        </w:rPr>
        <w:t xml:space="preserve">الموقع الالكتروني الرسمي (جامعة دهوك) </w:t>
      </w:r>
    </w:p>
    <w:p w14:paraId="60899917" w14:textId="77777777" w:rsidR="00BA129D" w:rsidRPr="00BA129D" w:rsidRDefault="00BA129D" w:rsidP="00BA129D">
      <w:pPr>
        <w:pStyle w:val="ListParagraph"/>
        <w:numPr>
          <w:ilvl w:val="0"/>
          <w:numId w:val="128"/>
        </w:numPr>
        <w:bidi w:val="0"/>
        <w:spacing w:line="360" w:lineRule="auto"/>
        <w:rPr>
          <w:rFonts w:asciiTheme="majorBidi" w:eastAsia="SimHei" w:hAnsiTheme="majorBidi" w:cstheme="majorBidi"/>
          <w:sz w:val="20"/>
          <w:szCs w:val="20"/>
          <w:lang w:bidi="ar-IQ"/>
        </w:rPr>
      </w:pPr>
      <w:hyperlink r:id="rId15" w:history="1">
        <w:r w:rsidRPr="00BA129D">
          <w:rPr>
            <w:rStyle w:val="Hyperlink"/>
            <w:rFonts w:asciiTheme="majorBidi" w:eastAsia="SimHei" w:hAnsiTheme="majorBidi" w:cstheme="majorBidi"/>
            <w:sz w:val="20"/>
            <w:szCs w:val="20"/>
            <w:lang w:bidi="ar-IQ"/>
          </w:rPr>
          <w:t>https://www.ipsasb.org/publications/ipsas-39-employee-benefits-2</w:t>
        </w:r>
      </w:hyperlink>
      <w:r w:rsidRPr="00BA129D">
        <w:rPr>
          <w:rFonts w:asciiTheme="majorBidi" w:eastAsia="SimHei" w:hAnsiTheme="majorBidi" w:cstheme="majorBidi"/>
          <w:sz w:val="20"/>
          <w:szCs w:val="20"/>
          <w:lang w:bidi="ar-IQ"/>
        </w:rPr>
        <w:t>.</w:t>
      </w:r>
    </w:p>
    <w:p w14:paraId="19C2DFA0" w14:textId="77777777" w:rsidR="00BA129D" w:rsidRPr="00BA129D" w:rsidRDefault="00BA129D" w:rsidP="00BA129D">
      <w:pPr>
        <w:pStyle w:val="ListParagraph"/>
        <w:numPr>
          <w:ilvl w:val="0"/>
          <w:numId w:val="128"/>
        </w:numPr>
        <w:bidi w:val="0"/>
        <w:spacing w:line="360" w:lineRule="auto"/>
        <w:rPr>
          <w:rFonts w:asciiTheme="majorBidi" w:eastAsia="SimHei" w:hAnsiTheme="majorBidi" w:cstheme="majorBidi"/>
          <w:sz w:val="20"/>
          <w:szCs w:val="20"/>
          <w:lang w:bidi="ar-IQ"/>
        </w:rPr>
      </w:pPr>
      <w:r w:rsidRPr="00BA129D">
        <w:rPr>
          <w:rFonts w:asciiTheme="majorBidi" w:eastAsia="SimHei" w:hAnsiTheme="majorBidi" w:cstheme="majorBidi"/>
          <w:b/>
          <w:bCs/>
          <w:sz w:val="20"/>
          <w:szCs w:val="20"/>
          <w:lang w:bidi="ar-IQ"/>
        </w:rPr>
        <w:t>International Public Sector Accounting Standards</w:t>
      </w:r>
      <w:r w:rsidRPr="00BA129D">
        <w:rPr>
          <w:rFonts w:asciiTheme="majorBidi" w:eastAsia="SimHei" w:hAnsiTheme="majorBidi" w:cstheme="majorBidi"/>
          <w:sz w:val="20"/>
          <w:szCs w:val="20"/>
          <w:lang w:bidi="ar-IQ"/>
        </w:rPr>
        <w:t>, (2022), IPSAS39-Employee benefits.</w:t>
      </w:r>
    </w:p>
    <w:p w14:paraId="6409AF8D" w14:textId="77777777" w:rsidR="00BA129D" w:rsidRPr="00BA129D" w:rsidRDefault="00BA129D" w:rsidP="00BA129D">
      <w:pPr>
        <w:pStyle w:val="ListParagraph"/>
        <w:numPr>
          <w:ilvl w:val="0"/>
          <w:numId w:val="128"/>
        </w:numPr>
        <w:bidi w:val="0"/>
        <w:spacing w:line="360" w:lineRule="auto"/>
        <w:rPr>
          <w:rFonts w:asciiTheme="majorBidi" w:eastAsia="SimHei" w:hAnsiTheme="majorBidi" w:cstheme="majorBidi"/>
          <w:sz w:val="20"/>
          <w:szCs w:val="20"/>
          <w:lang w:bidi="ar-IQ"/>
        </w:rPr>
      </w:pPr>
      <w:r w:rsidRPr="00BA129D">
        <w:rPr>
          <w:rFonts w:asciiTheme="majorBidi" w:eastAsia="SimHei" w:hAnsiTheme="majorBidi" w:cstheme="majorBidi"/>
          <w:sz w:val="20"/>
          <w:szCs w:val="20"/>
          <w:lang w:bidi="ar-IQ"/>
        </w:rPr>
        <w:t>Juwita, H. Wijayanti, R. Pradipta, Y. Djazuli, A., (2022</w:t>
      </w:r>
      <w:r w:rsidRPr="00BA129D">
        <w:rPr>
          <w:rFonts w:asciiTheme="majorBidi" w:eastAsia="SimHei" w:hAnsiTheme="majorBidi" w:cstheme="majorBidi"/>
          <w:b/>
          <w:bCs/>
          <w:sz w:val="20"/>
          <w:szCs w:val="20"/>
          <w:lang w:bidi="ar-IQ"/>
        </w:rPr>
        <w:t>), Assistance in Preparation of The Operational Budget at The Noor Arsy Foundation in Gondanglegi District</w:t>
      </w:r>
      <w:r w:rsidRPr="00BA129D">
        <w:rPr>
          <w:rFonts w:asciiTheme="majorBidi" w:eastAsia="SimHei" w:hAnsiTheme="majorBidi" w:cstheme="majorBidi"/>
          <w:sz w:val="20"/>
          <w:szCs w:val="20"/>
          <w:lang w:bidi="ar-IQ"/>
        </w:rPr>
        <w:t xml:space="preserve">, Universitas Brawijaya, Journal of International Conference Proceedings, (JICP), </w:t>
      </w:r>
      <w:proofErr w:type="gramStart"/>
      <w:r w:rsidRPr="00BA129D">
        <w:rPr>
          <w:rFonts w:asciiTheme="majorBidi" w:eastAsia="SimHei" w:hAnsiTheme="majorBidi" w:cstheme="majorBidi"/>
          <w:sz w:val="20"/>
          <w:szCs w:val="20"/>
          <w:lang w:bidi="ar-IQ"/>
        </w:rPr>
        <w:t>Vol.(</w:t>
      </w:r>
      <w:proofErr w:type="gramEnd"/>
      <w:r w:rsidRPr="00BA129D">
        <w:rPr>
          <w:rFonts w:asciiTheme="majorBidi" w:eastAsia="SimHei" w:hAnsiTheme="majorBidi" w:cstheme="majorBidi"/>
          <w:sz w:val="20"/>
          <w:szCs w:val="20"/>
          <w:lang w:bidi="ar-IQ"/>
        </w:rPr>
        <w:t>5) No.(4),Indonesia.</w:t>
      </w:r>
    </w:p>
    <w:p w14:paraId="62A0976D" w14:textId="77777777" w:rsidR="00BA129D" w:rsidRPr="00BA129D" w:rsidRDefault="00BA129D" w:rsidP="00BA129D">
      <w:pPr>
        <w:pStyle w:val="ListParagraph"/>
        <w:numPr>
          <w:ilvl w:val="0"/>
          <w:numId w:val="128"/>
        </w:numPr>
        <w:bidi w:val="0"/>
        <w:spacing w:line="360" w:lineRule="auto"/>
        <w:rPr>
          <w:rFonts w:asciiTheme="majorBidi" w:eastAsia="SimHei" w:hAnsiTheme="majorBidi" w:cstheme="majorBidi"/>
          <w:sz w:val="20"/>
          <w:szCs w:val="20"/>
          <w:lang w:bidi="ar-IQ"/>
        </w:rPr>
      </w:pPr>
      <w:bookmarkStart w:id="93" w:name="_Hlk146185305"/>
      <w:r w:rsidRPr="00BA129D">
        <w:rPr>
          <w:rFonts w:asciiTheme="majorBidi" w:eastAsia="SimHei" w:hAnsiTheme="majorBidi" w:cstheme="majorBidi"/>
          <w:sz w:val="20"/>
          <w:szCs w:val="20"/>
          <w:lang w:bidi="ar-IQ"/>
        </w:rPr>
        <w:t>Mohammadi, A. &amp; Mahmudi, A., (2015)</w:t>
      </w:r>
      <w:proofErr w:type="gramStart"/>
      <w:r w:rsidRPr="00BA129D">
        <w:rPr>
          <w:rFonts w:asciiTheme="majorBidi" w:eastAsia="SimHei" w:hAnsiTheme="majorBidi" w:cstheme="majorBidi"/>
          <w:sz w:val="20"/>
          <w:szCs w:val="20"/>
          <w:lang w:bidi="ar-IQ"/>
        </w:rPr>
        <w:t>,</w:t>
      </w:r>
      <w:r w:rsidRPr="00BA129D">
        <w:rPr>
          <w:rFonts w:asciiTheme="majorBidi" w:eastAsia="SimHei" w:hAnsiTheme="majorBidi" w:cstheme="majorBidi"/>
          <w:b/>
          <w:bCs/>
          <w:sz w:val="20"/>
          <w:szCs w:val="20"/>
          <w:lang w:bidi="ar-IQ"/>
        </w:rPr>
        <w:t>”The</w:t>
      </w:r>
      <w:proofErr w:type="gramEnd"/>
      <w:r w:rsidRPr="00BA129D">
        <w:rPr>
          <w:rFonts w:asciiTheme="majorBidi" w:eastAsia="SimHei" w:hAnsiTheme="majorBidi" w:cstheme="majorBidi"/>
          <w:b/>
          <w:bCs/>
          <w:sz w:val="20"/>
          <w:szCs w:val="20"/>
          <w:lang w:bidi="ar-IQ"/>
        </w:rPr>
        <w:t xml:space="preserve"> Feasibility of Operational Budgeting Implemetation in Social Security Organization of Wast Azerbaijan Province”,</w:t>
      </w:r>
      <w:r w:rsidRPr="00BA129D">
        <w:rPr>
          <w:rFonts w:asciiTheme="majorBidi" w:eastAsia="SimHei" w:hAnsiTheme="majorBidi" w:cstheme="majorBidi"/>
          <w:sz w:val="20"/>
          <w:szCs w:val="20"/>
          <w:lang w:bidi="ar-IQ"/>
        </w:rPr>
        <w:t xml:space="preserve"> Islamic Azad University,  European Online Journal of Natural and Social Sciences, Vol.(4), No.(1), Iran.</w:t>
      </w:r>
    </w:p>
    <w:bookmarkEnd w:id="93"/>
    <w:p w14:paraId="45DE1D52" w14:textId="77777777" w:rsidR="00BA129D" w:rsidRPr="00BA129D" w:rsidRDefault="00BA129D" w:rsidP="00BA129D">
      <w:pPr>
        <w:pStyle w:val="ListParagraph"/>
        <w:numPr>
          <w:ilvl w:val="0"/>
          <w:numId w:val="128"/>
        </w:numPr>
        <w:bidi w:val="0"/>
        <w:spacing w:line="360" w:lineRule="auto"/>
        <w:rPr>
          <w:rFonts w:asciiTheme="majorBidi" w:eastAsia="SimHei" w:hAnsiTheme="majorBidi" w:cstheme="majorBidi"/>
          <w:sz w:val="20"/>
          <w:szCs w:val="20"/>
          <w:lang w:bidi="ar-IQ"/>
        </w:rPr>
      </w:pPr>
      <w:r w:rsidRPr="00BA129D">
        <w:rPr>
          <w:rFonts w:asciiTheme="majorBidi" w:eastAsia="SimHei" w:hAnsiTheme="majorBidi" w:cstheme="majorBidi"/>
          <w:sz w:val="20"/>
          <w:szCs w:val="20"/>
          <w:lang w:bidi="ar-IQ"/>
        </w:rPr>
        <w:t>PWC ,(</w:t>
      </w:r>
      <w:r w:rsidRPr="00BA129D">
        <w:rPr>
          <w:rFonts w:asciiTheme="majorBidi" w:eastAsia="SimHei" w:hAnsiTheme="majorBidi" w:cstheme="majorBidi"/>
          <w:sz w:val="20"/>
          <w:szCs w:val="20"/>
          <w:rtl/>
        </w:rPr>
        <w:t xml:space="preserve"> </w:t>
      </w:r>
      <w:r w:rsidRPr="00BA129D">
        <w:rPr>
          <w:rFonts w:asciiTheme="majorBidi" w:eastAsia="SimHei" w:hAnsiTheme="majorBidi" w:cstheme="majorBidi"/>
          <w:sz w:val="20"/>
          <w:szCs w:val="20"/>
          <w:lang w:bidi="ar-IQ"/>
        </w:rPr>
        <w:t xml:space="preserve">20/02/2020): </w:t>
      </w:r>
      <w:hyperlink r:id="rId16" w:history="1">
        <w:r w:rsidRPr="00BA129D">
          <w:rPr>
            <w:rStyle w:val="Hyperlink"/>
            <w:rFonts w:asciiTheme="majorBidi" w:eastAsia="SimHei" w:hAnsiTheme="majorBidi" w:cstheme="majorBidi"/>
            <w:sz w:val="20"/>
            <w:szCs w:val="20"/>
            <w:lang w:bidi="ar-IQ"/>
          </w:rPr>
          <w:t>https://www.pwc.com/gx/en/services/european-union.html</w:t>
        </w:r>
      </w:hyperlink>
    </w:p>
    <w:p w14:paraId="72FC6F0D" w14:textId="77777777" w:rsidR="00BA129D" w:rsidRPr="00BA129D" w:rsidRDefault="00BA129D" w:rsidP="00BA129D">
      <w:pPr>
        <w:spacing w:line="360" w:lineRule="auto"/>
        <w:rPr>
          <w:rFonts w:asciiTheme="majorBidi" w:eastAsia="SimHei" w:hAnsiTheme="majorBidi" w:cstheme="majorBidi"/>
          <w:sz w:val="20"/>
          <w:szCs w:val="20"/>
          <w:rtl/>
          <w:lang w:bidi="ar-IQ"/>
        </w:rPr>
      </w:pPr>
    </w:p>
    <w:p w14:paraId="0C7DA16B" w14:textId="77777777" w:rsidR="00F33E62" w:rsidRDefault="00F33E62" w:rsidP="00F33E62">
      <w:pPr>
        <w:bidi w:val="0"/>
        <w:spacing w:line="360" w:lineRule="auto"/>
        <w:jc w:val="right"/>
        <w:rPr>
          <w:rFonts w:asciiTheme="majorBidi" w:eastAsia="SimHei" w:hAnsiTheme="majorBidi" w:cstheme="majorBidi"/>
          <w:sz w:val="20"/>
          <w:szCs w:val="20"/>
          <w:rtl/>
          <w:lang w:bidi="ar-IQ"/>
        </w:rPr>
      </w:pPr>
    </w:p>
    <w:p w14:paraId="2D852397" w14:textId="77777777" w:rsidR="00F33E62" w:rsidRPr="00F33E62" w:rsidRDefault="00F33E62" w:rsidP="00F33E62">
      <w:pPr>
        <w:bidi w:val="0"/>
        <w:spacing w:line="360" w:lineRule="auto"/>
        <w:jc w:val="right"/>
        <w:rPr>
          <w:rFonts w:asciiTheme="majorBidi" w:eastAsia="SimHei" w:hAnsiTheme="majorBidi" w:cstheme="majorBidi"/>
          <w:sz w:val="20"/>
          <w:szCs w:val="20"/>
          <w:rtl/>
          <w:lang w:bidi="ar-IQ"/>
        </w:rPr>
      </w:pPr>
    </w:p>
    <w:sectPr w:rsidR="00F33E62" w:rsidRPr="00F33E62" w:rsidSect="00C915E2">
      <w:footerReference w:type="first" r:id="rId17"/>
      <w:pgSz w:w="11906" w:h="16838"/>
      <w:pgMar w:top="1418" w:right="1701" w:bottom="1418" w:left="1134"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3EF63" w14:textId="77777777" w:rsidR="00B76033" w:rsidRDefault="00B76033">
      <w:pPr>
        <w:spacing w:after="0" w:line="240" w:lineRule="auto"/>
      </w:pPr>
      <w:r>
        <w:separator/>
      </w:r>
    </w:p>
  </w:endnote>
  <w:endnote w:type="continuationSeparator" w:id="0">
    <w:p w14:paraId="312F7C80" w14:textId="77777777" w:rsidR="00B76033" w:rsidRDefault="00B76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li_K_Alwand">
    <w:altName w:val="Arial"/>
    <w:panose1 w:val="00000000000000000000"/>
    <w:charset w:val="B2"/>
    <w:family w:val="auto"/>
    <w:pitch w:val="variable"/>
    <w:sig w:usb0="00002001" w:usb1="00000000" w:usb2="00000000" w:usb3="00000000" w:csb0="00000040" w:csb1="00000000"/>
  </w:font>
  <w:font w:name="Ali-A-Alwand">
    <w:altName w:val="Times New Roman"/>
    <w:panose1 w:val="00000000000000000000"/>
    <w:charset w:val="B2"/>
    <w:family w:val="auto"/>
    <w:pitch w:val="variable"/>
    <w:sig w:usb0="00002000" w:usb1="00000000" w:usb2="00000000" w:usb3="00000000" w:csb0="00000040"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5C586" w14:textId="34AF11E4" w:rsidR="00016124" w:rsidRDefault="00016124" w:rsidP="00C915E2">
    <w:pPr>
      <w:pStyle w:val="Footer"/>
      <w:jc w:val="center"/>
    </w:pPr>
  </w:p>
  <w:p w14:paraId="26835889" w14:textId="77777777" w:rsidR="00B65536" w:rsidRDefault="00B65536" w:rsidP="0068604B">
    <w:pPr>
      <w:pStyle w:val="Footer"/>
      <w:rPr>
        <w:lang w:bidi="ar-IQ"/>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208FC" w14:textId="77777777" w:rsidR="00B76033" w:rsidRDefault="00B76033">
      <w:pPr>
        <w:spacing w:after="0" w:line="240" w:lineRule="auto"/>
      </w:pPr>
      <w:r>
        <w:separator/>
      </w:r>
    </w:p>
  </w:footnote>
  <w:footnote w:type="continuationSeparator" w:id="0">
    <w:p w14:paraId="2ACEA3B0" w14:textId="77777777" w:rsidR="00B76033" w:rsidRDefault="00B76033">
      <w:pPr>
        <w:spacing w:after="0" w:line="240" w:lineRule="auto"/>
      </w:pPr>
      <w:r>
        <w:continuationSeparator/>
      </w:r>
    </w:p>
  </w:footnote>
  <w:footnote w:id="1">
    <w:p w14:paraId="38617238" w14:textId="77777777" w:rsidR="00A56574" w:rsidRPr="00F4732D" w:rsidRDefault="00A56574" w:rsidP="00A56574">
      <w:pPr>
        <w:spacing w:after="200" w:line="240" w:lineRule="auto"/>
        <w:jc w:val="both"/>
        <w:rPr>
          <w:rFonts w:ascii="Simplified Arabic" w:eastAsia="Times New Roman" w:hAnsi="Simplified Arabic" w:cs="Simplified Arabic"/>
          <w:b/>
          <w:bCs/>
          <w:sz w:val="18"/>
          <w:szCs w:val="18"/>
          <w:rtl/>
          <w:lang w:bidi="ar-IQ"/>
        </w:rPr>
      </w:pPr>
      <w:r>
        <w:rPr>
          <w:rStyle w:val="FootnoteReference"/>
        </w:rPr>
        <w:footnoteRef/>
      </w:r>
      <w:r>
        <w:t xml:space="preserve"> </w:t>
      </w:r>
      <w:r w:rsidRPr="00F4732D">
        <w:rPr>
          <w:rFonts w:ascii="Simplified Arabic" w:eastAsia="Times New Roman" w:hAnsi="Simplified Arabic" w:cs="Simplified Arabic"/>
          <w:b/>
          <w:bCs/>
          <w:sz w:val="18"/>
          <w:szCs w:val="18"/>
          <w:rtl/>
          <w:lang w:bidi="ar-IQ"/>
        </w:rPr>
        <w:t>ان النسة التقاعد</w:t>
      </w:r>
      <w:r w:rsidRPr="00F4732D">
        <w:rPr>
          <w:rFonts w:ascii="Simplified Arabic" w:eastAsia="Times New Roman" w:hAnsi="Simplified Arabic" w:cs="Simplified Arabic" w:hint="cs"/>
          <w:b/>
          <w:bCs/>
          <w:sz w:val="18"/>
          <w:szCs w:val="18"/>
          <w:rtl/>
          <w:lang w:bidi="ar-IQ"/>
        </w:rPr>
        <w:t>ية</w:t>
      </w:r>
      <w:r w:rsidRPr="00F4732D">
        <w:rPr>
          <w:rFonts w:ascii="Simplified Arabic" w:eastAsia="Times New Roman" w:hAnsi="Simplified Arabic" w:cs="Simplified Arabic"/>
          <w:b/>
          <w:bCs/>
          <w:sz w:val="18"/>
          <w:szCs w:val="18"/>
          <w:rtl/>
          <w:lang w:bidi="ar-IQ"/>
        </w:rPr>
        <w:t xml:space="preserve"> لكل شهر هو 7% لعين</w:t>
      </w:r>
      <w:r w:rsidRPr="00F4732D">
        <w:rPr>
          <w:rFonts w:ascii="Simplified Arabic" w:eastAsia="Times New Roman" w:hAnsi="Simplified Arabic" w:cs="Simplified Arabic" w:hint="cs"/>
          <w:b/>
          <w:bCs/>
          <w:sz w:val="18"/>
          <w:szCs w:val="18"/>
          <w:rtl/>
          <w:lang w:bidi="ar-IQ"/>
        </w:rPr>
        <w:t>ة</w:t>
      </w:r>
      <w:r w:rsidRPr="00F4732D">
        <w:rPr>
          <w:rFonts w:ascii="Simplified Arabic" w:eastAsia="Times New Roman" w:hAnsi="Simplified Arabic" w:cs="Simplified Arabic"/>
          <w:b/>
          <w:bCs/>
          <w:sz w:val="18"/>
          <w:szCs w:val="18"/>
          <w:rtl/>
          <w:lang w:bidi="ar-IQ"/>
        </w:rPr>
        <w:t xml:space="preserve"> البحث وتحتسب التقاعد الفعلي بعد انهاء الخدمة كالاتي:</w:t>
      </w:r>
    </w:p>
    <w:p w14:paraId="0D67B36D" w14:textId="77777777" w:rsidR="00A56574" w:rsidRPr="00F4732D" w:rsidRDefault="00A56574" w:rsidP="00A56574">
      <w:pPr>
        <w:spacing w:after="200" w:line="240" w:lineRule="auto"/>
        <w:jc w:val="both"/>
        <w:rPr>
          <w:rFonts w:ascii="Simplified Arabic" w:eastAsia="Times New Roman" w:hAnsi="Simplified Arabic" w:cs="Simplified Arabic"/>
          <w:b/>
          <w:bCs/>
          <w:sz w:val="18"/>
          <w:szCs w:val="18"/>
          <w:rtl/>
          <w:lang w:bidi="ar-IQ"/>
        </w:rPr>
      </w:pPr>
      <w:r w:rsidRPr="00F4732D">
        <w:rPr>
          <w:rFonts w:ascii="Simplified Arabic" w:eastAsia="Times New Roman" w:hAnsi="Simplified Arabic" w:cs="Simplified Arabic" w:hint="cs"/>
          <w:b/>
          <w:bCs/>
          <w:sz w:val="18"/>
          <w:szCs w:val="18"/>
          <w:rtl/>
          <w:lang w:bidi="ar-IQ"/>
        </w:rPr>
        <w:t>- احتساب 80% من الراتب الاسمي اذا كانت سنوات الخدمة (32) سنة وفما فوق.</w:t>
      </w:r>
    </w:p>
    <w:p w14:paraId="5E5B1158" w14:textId="77777777" w:rsidR="00A56574" w:rsidRPr="00F4732D" w:rsidRDefault="00A56574" w:rsidP="00A56574">
      <w:pPr>
        <w:spacing w:after="200" w:line="240" w:lineRule="auto"/>
        <w:jc w:val="both"/>
        <w:rPr>
          <w:rFonts w:ascii="Simplified Arabic" w:eastAsia="Times New Roman" w:hAnsi="Simplified Arabic" w:cs="Simplified Arabic"/>
          <w:b/>
          <w:bCs/>
          <w:sz w:val="18"/>
          <w:szCs w:val="18"/>
          <w:rtl/>
          <w:lang w:bidi="ar-IQ"/>
        </w:rPr>
      </w:pPr>
      <w:r w:rsidRPr="00F4732D">
        <w:rPr>
          <w:rFonts w:ascii="Simplified Arabic" w:eastAsia="Times New Roman" w:hAnsi="Simplified Arabic" w:cs="Simplified Arabic" w:hint="cs"/>
          <w:b/>
          <w:bCs/>
          <w:sz w:val="18"/>
          <w:szCs w:val="18"/>
          <w:rtl/>
          <w:lang w:bidi="ar-IQ"/>
        </w:rPr>
        <w:t>- احتساب( 2.5%</w:t>
      </w:r>
      <w:r w:rsidRPr="00F4732D">
        <w:rPr>
          <w:rFonts w:ascii="Simplified Arabic" w:eastAsia="Times New Roman" w:hAnsi="Simplified Arabic" w:cs="Simplified Arabic"/>
          <w:b/>
          <w:bCs/>
          <w:sz w:val="18"/>
          <w:szCs w:val="18"/>
          <w:lang w:bidi="ku-Arab-IQ"/>
        </w:rPr>
        <w:t>X</w:t>
      </w:r>
      <w:r w:rsidRPr="00F4732D">
        <w:rPr>
          <w:rFonts w:ascii="Simplified Arabic" w:eastAsia="Times New Roman" w:hAnsi="Simplified Arabic" w:cs="Simplified Arabic" w:hint="cs"/>
          <w:b/>
          <w:bCs/>
          <w:sz w:val="18"/>
          <w:szCs w:val="18"/>
          <w:rtl/>
          <w:lang w:bidi="ar-IQ"/>
        </w:rPr>
        <w:t xml:space="preserve"> عدد سنوات الخدمة</w:t>
      </w:r>
      <w:r w:rsidRPr="00F4732D">
        <w:rPr>
          <w:rFonts w:ascii="Simplified Arabic" w:eastAsia="Times New Roman" w:hAnsi="Simplified Arabic" w:cs="Simplified Arabic"/>
          <w:b/>
          <w:bCs/>
          <w:sz w:val="18"/>
          <w:szCs w:val="18"/>
          <w:lang w:bidi="ku-Arab-IQ"/>
        </w:rPr>
        <w:t xml:space="preserve">X </w:t>
      </w:r>
      <w:r w:rsidRPr="00F4732D">
        <w:rPr>
          <w:rFonts w:ascii="Simplified Arabic" w:eastAsia="Times New Roman" w:hAnsi="Simplified Arabic" w:cs="Simplified Arabic" w:hint="cs"/>
          <w:b/>
          <w:bCs/>
          <w:sz w:val="18"/>
          <w:szCs w:val="18"/>
          <w:rtl/>
          <w:lang w:bidi="ku-Arab-IQ"/>
        </w:rPr>
        <w:t xml:space="preserve"> </w:t>
      </w:r>
      <w:r w:rsidRPr="00F4732D">
        <w:rPr>
          <w:rFonts w:ascii="Simplified Arabic" w:eastAsia="Times New Roman" w:hAnsi="Simplified Arabic" w:cs="Simplified Arabic" w:hint="cs"/>
          <w:b/>
          <w:bCs/>
          <w:sz w:val="18"/>
          <w:szCs w:val="18"/>
          <w:rtl/>
          <w:lang w:bidi="ar-IQ"/>
        </w:rPr>
        <w:t>راتب لاسمي ) اذا كانت سنوات الخدمة يتراوح بين( 25-31 ) سنة.</w:t>
      </w:r>
    </w:p>
    <w:p w14:paraId="66B55860" w14:textId="77777777" w:rsidR="00A56574" w:rsidRPr="00F4732D" w:rsidRDefault="00A56574" w:rsidP="00A56574">
      <w:pPr>
        <w:spacing w:after="200" w:line="240" w:lineRule="auto"/>
        <w:jc w:val="both"/>
        <w:rPr>
          <w:rFonts w:ascii="Simplified Arabic" w:eastAsia="Times New Roman" w:hAnsi="Simplified Arabic" w:cs="Simplified Arabic"/>
          <w:b/>
          <w:bCs/>
          <w:sz w:val="18"/>
          <w:szCs w:val="18"/>
          <w:rtl/>
          <w:lang w:bidi="ar-IQ"/>
        </w:rPr>
      </w:pPr>
      <w:r w:rsidRPr="00F4732D">
        <w:rPr>
          <w:rFonts w:ascii="Simplified Arabic" w:eastAsia="Times New Roman" w:hAnsi="Simplified Arabic" w:cs="Simplified Arabic" w:hint="cs"/>
          <w:b/>
          <w:bCs/>
          <w:sz w:val="18"/>
          <w:szCs w:val="18"/>
          <w:rtl/>
          <w:lang w:bidi="ar-IQ"/>
        </w:rPr>
        <w:t>- احتساب( 2%</w:t>
      </w:r>
      <w:r w:rsidRPr="00F4732D">
        <w:rPr>
          <w:rFonts w:ascii="Simplified Arabic" w:eastAsia="Times New Roman" w:hAnsi="Simplified Arabic" w:cs="Simplified Arabic"/>
          <w:b/>
          <w:bCs/>
          <w:sz w:val="18"/>
          <w:szCs w:val="18"/>
          <w:lang w:bidi="ku-Arab-IQ"/>
        </w:rPr>
        <w:t>X</w:t>
      </w:r>
      <w:r w:rsidRPr="00F4732D">
        <w:rPr>
          <w:rFonts w:ascii="Simplified Arabic" w:eastAsia="Times New Roman" w:hAnsi="Simplified Arabic" w:cs="Simplified Arabic" w:hint="cs"/>
          <w:b/>
          <w:bCs/>
          <w:sz w:val="18"/>
          <w:szCs w:val="18"/>
          <w:rtl/>
          <w:lang w:bidi="ar-IQ"/>
        </w:rPr>
        <w:t xml:space="preserve"> عدد سنوات الخدمة</w:t>
      </w:r>
      <w:r w:rsidRPr="00F4732D">
        <w:rPr>
          <w:rFonts w:ascii="Simplified Arabic" w:eastAsia="Times New Roman" w:hAnsi="Simplified Arabic" w:cs="Simplified Arabic"/>
          <w:b/>
          <w:bCs/>
          <w:sz w:val="18"/>
          <w:szCs w:val="18"/>
          <w:lang w:bidi="ku-Arab-IQ"/>
        </w:rPr>
        <w:t xml:space="preserve">X </w:t>
      </w:r>
      <w:r w:rsidRPr="00F4732D">
        <w:rPr>
          <w:rFonts w:ascii="Simplified Arabic" w:eastAsia="Times New Roman" w:hAnsi="Simplified Arabic" w:cs="Simplified Arabic" w:hint="cs"/>
          <w:b/>
          <w:bCs/>
          <w:sz w:val="18"/>
          <w:szCs w:val="18"/>
          <w:rtl/>
          <w:lang w:bidi="ku-Arab-IQ"/>
        </w:rPr>
        <w:t xml:space="preserve"> </w:t>
      </w:r>
      <w:r w:rsidRPr="00F4732D">
        <w:rPr>
          <w:rFonts w:ascii="Simplified Arabic" w:eastAsia="Times New Roman" w:hAnsi="Simplified Arabic" w:cs="Simplified Arabic" w:hint="cs"/>
          <w:b/>
          <w:bCs/>
          <w:sz w:val="18"/>
          <w:szCs w:val="18"/>
          <w:rtl/>
          <w:lang w:bidi="ar-IQ"/>
        </w:rPr>
        <w:t>راتب لاسمي ) اذا كانت سنوات الخدمة يتراوح بين( 25-31 ) سنة.</w:t>
      </w:r>
    </w:p>
    <w:p w14:paraId="560C3AEF" w14:textId="77777777" w:rsidR="00A56574" w:rsidRPr="00F4732D" w:rsidRDefault="00A56574" w:rsidP="00A56574">
      <w:pPr>
        <w:spacing w:after="200" w:line="240" w:lineRule="auto"/>
        <w:jc w:val="both"/>
        <w:rPr>
          <w:rFonts w:ascii="Simplified Arabic" w:eastAsia="Times New Roman" w:hAnsi="Simplified Arabic" w:cs="Simplified Arabic"/>
          <w:b/>
          <w:bCs/>
          <w:sz w:val="18"/>
          <w:szCs w:val="18"/>
          <w:rtl/>
          <w:lang w:bidi="ar-IQ"/>
        </w:rPr>
      </w:pPr>
      <w:r w:rsidRPr="00F4732D">
        <w:rPr>
          <w:rFonts w:ascii="Simplified Arabic" w:eastAsia="Times New Roman" w:hAnsi="Simplified Arabic" w:cs="Simplified Arabic" w:hint="cs"/>
          <w:b/>
          <w:bCs/>
          <w:sz w:val="18"/>
          <w:szCs w:val="18"/>
          <w:rtl/>
          <w:lang w:bidi="ar-IQ"/>
        </w:rPr>
        <w:t>-في حال ما اذا كان مبلغ التقاعد اقل من( 220,000) بعد احتساب نسب التقاعد سيتم دفع نفس المبلغ (220,000) للموظف.</w:t>
      </w:r>
    </w:p>
    <w:p w14:paraId="2E3DB76B" w14:textId="77777777" w:rsidR="00A56574" w:rsidRPr="00C650CA" w:rsidRDefault="00A56574" w:rsidP="00A56574">
      <w:pPr>
        <w:spacing w:after="200" w:line="240" w:lineRule="auto"/>
        <w:jc w:val="both"/>
        <w:rPr>
          <w:rFonts w:ascii="Simplified Arabic" w:eastAsia="Times New Roman" w:hAnsi="Simplified Arabic" w:cs="Simplified Arabic"/>
          <w:b/>
          <w:bCs/>
          <w:sz w:val="18"/>
          <w:szCs w:val="18"/>
          <w:rtl/>
          <w:lang w:bidi="ar-IQ"/>
        </w:rPr>
      </w:pPr>
      <w:r w:rsidRPr="00F4732D">
        <w:rPr>
          <w:rFonts w:ascii="Simplified Arabic" w:eastAsia="Times New Roman" w:hAnsi="Simplified Arabic" w:cs="Simplified Arabic" w:hint="cs"/>
          <w:b/>
          <w:bCs/>
          <w:sz w:val="18"/>
          <w:szCs w:val="18"/>
          <w:rtl/>
          <w:lang w:bidi="ar-IQ"/>
        </w:rPr>
        <w:t>-احتساب مكافأت نهاية الخدمة وفقا للاجازات المتراكمة الى حد (180) يوما و اذا كانت اكثر تحتسب على سنوات الخدمة بالنسبة لراتب التقاعد.</w:t>
      </w:r>
    </w:p>
    <w:p w14:paraId="10B2607C" w14:textId="77777777" w:rsidR="00A56574" w:rsidRPr="00BE02C8" w:rsidRDefault="00A56574" w:rsidP="00A56574">
      <w:pPr>
        <w:pStyle w:val="FootnoteText"/>
        <w:rPr>
          <w:rtl/>
          <w:lang w:bidi="ar-IQ"/>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5C0F"/>
    <w:multiLevelType w:val="hybridMultilevel"/>
    <w:tmpl w:val="D9BA355A"/>
    <w:lvl w:ilvl="0" w:tplc="9ECC8A94">
      <w:start w:val="1"/>
      <w:numFmt w:val="arabicAbjad"/>
      <w:lvlText w:val="%1."/>
      <w:lvlJc w:val="left"/>
      <w:pPr>
        <w:ind w:left="746" w:hanging="360"/>
      </w:pPr>
      <w:rPr>
        <w:rFonts w:ascii="Times New Roman" w:eastAsia="Calibri" w:hAnsi="Times New Roman" w:cs="Simplified Arabic" w:hint="default"/>
        <w:b w:val="0"/>
        <w:bCs w:val="0"/>
        <w:lang w:bidi="ar-SY"/>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 w15:restartNumberingAfterBreak="0">
    <w:nsid w:val="03AC0054"/>
    <w:multiLevelType w:val="multilevel"/>
    <w:tmpl w:val="9AEAB400"/>
    <w:styleLink w:val="CurrentList14"/>
    <w:lvl w:ilvl="0">
      <w:start w:val="1"/>
      <w:numFmt w:val="arabicAlpha"/>
      <w:lvlText w:val="%1."/>
      <w:lvlJc w:val="left"/>
      <w:pPr>
        <w:ind w:left="928" w:hanging="360"/>
      </w:pPr>
      <w:rPr>
        <w:rFonts w:ascii="Times New Roman" w:eastAsia="Calibri" w:hAnsi="Times New Roman" w:cs="Simplified Arabic"/>
        <w:b/>
        <w:bCs/>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4520011"/>
    <w:multiLevelType w:val="hybridMultilevel"/>
    <w:tmpl w:val="33547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F7AF5"/>
    <w:multiLevelType w:val="hybridMultilevel"/>
    <w:tmpl w:val="09788D60"/>
    <w:lvl w:ilvl="0" w:tplc="27EE6116">
      <w:start w:val="1"/>
      <w:numFmt w:val="decimal"/>
      <w:lvlText w:val="%1)"/>
      <w:lvlJc w:val="left"/>
      <w:pPr>
        <w:ind w:left="450" w:hanging="360"/>
      </w:pPr>
      <w:rPr>
        <w:rFonts w:ascii="Times New Roman" w:eastAsia="Calibri" w:hAnsi="Times New Roman" w:cs="Simplified Arabic"/>
        <w:lang w:bidi="ar-SY"/>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71F5642"/>
    <w:multiLevelType w:val="hybridMultilevel"/>
    <w:tmpl w:val="8D9C39BC"/>
    <w:lvl w:ilvl="0" w:tplc="9ECC8A94">
      <w:start w:val="1"/>
      <w:numFmt w:val="arabicAbjad"/>
      <w:lvlText w:val="%1."/>
      <w:lvlJc w:val="left"/>
      <w:pPr>
        <w:ind w:left="360" w:hanging="360"/>
      </w:pPr>
      <w:rPr>
        <w:rFonts w:ascii="Times New Roman" w:eastAsia="Calibri" w:hAnsi="Times New Roman" w:cs="Simplified Arabic"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91661D"/>
    <w:multiLevelType w:val="hybridMultilevel"/>
    <w:tmpl w:val="9C82CF9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82311"/>
    <w:multiLevelType w:val="hybridMultilevel"/>
    <w:tmpl w:val="EF32FF70"/>
    <w:lvl w:ilvl="0" w:tplc="30BC0E96">
      <w:start w:val="1"/>
      <w:numFmt w:val="arabicAbjad"/>
      <w:lvlText w:val="%1."/>
      <w:lvlJc w:val="left"/>
      <w:pPr>
        <w:ind w:left="360" w:hanging="360"/>
      </w:pPr>
      <w:rPr>
        <w:rFonts w:ascii="Times New Roman" w:eastAsia="Calibri" w:hAnsi="Times New Roman" w:cs="Simplified Arabic" w:hint="default"/>
        <w:b/>
        <w:bCs w:val="0"/>
        <w:lang w:val="en-U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E882048"/>
    <w:multiLevelType w:val="hybridMultilevel"/>
    <w:tmpl w:val="8676D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786FF3"/>
    <w:multiLevelType w:val="hybridMultilevel"/>
    <w:tmpl w:val="178CC9D6"/>
    <w:lvl w:ilvl="0" w:tplc="DEE48934">
      <w:start w:val="1"/>
      <w:numFmt w:val="decimal"/>
      <w:lvlText w:val="%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9" w15:restartNumberingAfterBreak="0">
    <w:nsid w:val="128B1037"/>
    <w:multiLevelType w:val="hybridMultilevel"/>
    <w:tmpl w:val="6636A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490DEC"/>
    <w:multiLevelType w:val="hybridMultilevel"/>
    <w:tmpl w:val="B2060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9B4359"/>
    <w:multiLevelType w:val="hybridMultilevel"/>
    <w:tmpl w:val="B172FA08"/>
    <w:lvl w:ilvl="0" w:tplc="AA1EDFB2">
      <w:start w:val="1"/>
      <w:numFmt w:val="decimal"/>
      <w:lvlText w:val="%1)"/>
      <w:lvlJc w:val="left"/>
      <w:pPr>
        <w:ind w:left="720" w:hanging="360"/>
      </w:pPr>
      <w:rPr>
        <w:rFonts w:ascii="Times New Roman" w:eastAsia="Calibri" w:hAnsi="Times New Roman"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C36CF8"/>
    <w:multiLevelType w:val="hybridMultilevel"/>
    <w:tmpl w:val="A8F20090"/>
    <w:lvl w:ilvl="0" w:tplc="1466132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1E3AEF"/>
    <w:multiLevelType w:val="multilevel"/>
    <w:tmpl w:val="5FA0FD9A"/>
    <w:styleLink w:val="CurrentList13"/>
    <w:lvl w:ilvl="0">
      <w:start w:val="1"/>
      <w:numFmt w:val="arabicAlph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A91526"/>
    <w:multiLevelType w:val="hybridMultilevel"/>
    <w:tmpl w:val="A5AE8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34AE8"/>
    <w:multiLevelType w:val="hybridMultilevel"/>
    <w:tmpl w:val="077C5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A46E2A"/>
    <w:multiLevelType w:val="hybridMultilevel"/>
    <w:tmpl w:val="1BCCE498"/>
    <w:lvl w:ilvl="0" w:tplc="71FA0CB8">
      <w:start w:val="1"/>
      <w:numFmt w:val="arabicAbjad"/>
      <w:lvlText w:val="%1."/>
      <w:lvlJc w:val="left"/>
      <w:pPr>
        <w:ind w:left="928" w:hanging="360"/>
      </w:pPr>
      <w:rPr>
        <w:rFonts w:ascii="Times New Roman" w:eastAsia="Calibri" w:hAnsi="Times New Roman" w:cs="Simplified Arabic" w:hint="default"/>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1D492623"/>
    <w:multiLevelType w:val="hybridMultilevel"/>
    <w:tmpl w:val="A5E82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9E75D5"/>
    <w:multiLevelType w:val="hybridMultilevel"/>
    <w:tmpl w:val="CCE032A2"/>
    <w:lvl w:ilvl="0" w:tplc="F9F038C4">
      <w:start w:val="1"/>
      <w:numFmt w:val="decimal"/>
      <w:lvlText w:val="%1."/>
      <w:lvlJc w:val="left"/>
      <w:pPr>
        <w:ind w:left="720" w:hanging="360"/>
      </w:pPr>
      <w:rPr>
        <w:rFonts w:ascii="Times New Roman" w:eastAsia="Calibri" w:hAnsi="Times New Roman" w:cs="Simplified Arabic"/>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AA415A"/>
    <w:multiLevelType w:val="multilevel"/>
    <w:tmpl w:val="1E8098D2"/>
    <w:styleLink w:val="CurrentList7"/>
    <w:lvl w:ilvl="0">
      <w:start w:val="1"/>
      <w:numFmt w:val="arabicAlpha"/>
      <w:lvlText w:val="%1."/>
      <w:lvlJc w:val="left"/>
      <w:pPr>
        <w:ind w:left="360" w:hanging="360"/>
      </w:pPr>
      <w:rPr>
        <w:rFonts w:ascii="Times New Roman" w:eastAsia="Calibri" w:hAnsi="Times New Roman" w:cs="Simplified Arabic"/>
        <w:b w:val="0"/>
        <w:bCs w:val="0"/>
        <w:lang w:bidi="ar-SY"/>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0" w15:restartNumberingAfterBreak="0">
    <w:nsid w:val="21876DB1"/>
    <w:multiLevelType w:val="hybridMultilevel"/>
    <w:tmpl w:val="0F0CAE00"/>
    <w:lvl w:ilvl="0" w:tplc="E4947CC6">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21" w15:restartNumberingAfterBreak="0">
    <w:nsid w:val="21AF75B4"/>
    <w:multiLevelType w:val="hybridMultilevel"/>
    <w:tmpl w:val="CC2C2988"/>
    <w:lvl w:ilvl="0" w:tplc="F1EEC6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0C6F72"/>
    <w:multiLevelType w:val="multilevel"/>
    <w:tmpl w:val="7CB252AA"/>
    <w:styleLink w:val="CurrentList10"/>
    <w:lvl w:ilvl="0">
      <w:start w:val="1"/>
      <w:numFmt w:val="decimal"/>
      <w:lvlText w:val="%1."/>
      <w:lvlJc w:val="left"/>
      <w:pPr>
        <w:ind w:left="360" w:hanging="360"/>
      </w:pPr>
    </w:lvl>
    <w:lvl w:ilvl="1">
      <w:start w:val="1"/>
      <w:numFmt w:val="decimal"/>
      <w:lvlText w:val="(%2)"/>
      <w:lvlJc w:val="left"/>
      <w:pPr>
        <w:ind w:left="410" w:hanging="410"/>
      </w:pPr>
      <w:rPr>
        <w:rFonts w:hint="default"/>
      </w:rPr>
    </w:lvl>
    <w:lvl w:ilvl="2">
      <w:start w:val="1"/>
      <w:numFmt w:val="arabicAbjad"/>
      <w:lvlText w:val="%3."/>
      <w:lvlJc w:val="left"/>
      <w:pPr>
        <w:ind w:left="360" w:hanging="360"/>
      </w:pPr>
      <w:rPr>
        <w:rFonts w:ascii="Times New Roman" w:eastAsia="Calibri" w:hAnsi="Times New Roman" w:cs="Simplified Arabic" w:hint="default"/>
      </w:rPr>
    </w:lvl>
    <w:lvl w:ilvl="3">
      <w:start w:val="1"/>
      <w:numFmt w:val="arabicAlpha"/>
      <w:lvlText w:val="%4-"/>
      <w:lvlJc w:val="left"/>
      <w:pPr>
        <w:ind w:left="540" w:hanging="360"/>
      </w:pPr>
      <w:rPr>
        <w:rFonts w:hint="default"/>
      </w:rPr>
    </w:lvl>
    <w:lvl w:ilvl="4">
      <w:start w:val="1"/>
      <w:numFmt w:val="decimal"/>
      <w:lvlText w:val="%5-"/>
      <w:lvlJc w:val="left"/>
      <w:pPr>
        <w:ind w:left="45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31D36BA"/>
    <w:multiLevelType w:val="hybridMultilevel"/>
    <w:tmpl w:val="3D76374C"/>
    <w:lvl w:ilvl="0" w:tplc="8038771A">
      <w:start w:val="1"/>
      <w:numFmt w:val="arabicAlpha"/>
      <w:lvlText w:val="%1-"/>
      <w:lvlJc w:val="left"/>
      <w:pPr>
        <w:ind w:left="720" w:hanging="360"/>
      </w:pPr>
      <w:rPr>
        <w:rFonts w:ascii="Times New Roman" w:eastAsia="Calibri" w:hAnsi="Times New Roman" w:cs="Simplified Arabic"/>
        <w:b/>
        <w:bCs/>
      </w:rPr>
    </w:lvl>
    <w:lvl w:ilvl="1" w:tplc="9E5E2832">
      <w:start w:val="1"/>
      <w:numFmt w:val="arabicAlpha"/>
      <w:lvlText w:val="%2."/>
      <w:lvlJc w:val="left"/>
      <w:pPr>
        <w:ind w:left="360" w:hanging="360"/>
      </w:pPr>
      <w:rPr>
        <w:rFonts w:hint="default"/>
      </w:rPr>
    </w:lvl>
    <w:lvl w:ilvl="2" w:tplc="246CCB22">
      <w:start w:val="1"/>
      <w:numFmt w:val="decimal"/>
      <w:lvlText w:val="(%3)"/>
      <w:lvlJc w:val="left"/>
      <w:pPr>
        <w:ind w:left="990" w:hanging="360"/>
      </w:pPr>
      <w:rPr>
        <w:rFonts w:hint="default"/>
      </w:rPr>
    </w:lvl>
    <w:lvl w:ilvl="3" w:tplc="C9289CCE">
      <w:start w:val="1"/>
      <w:numFmt w:val="decimal"/>
      <w:lvlText w:val="%4."/>
      <w:lvlJc w:val="left"/>
      <w:pPr>
        <w:ind w:left="45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CB3365"/>
    <w:multiLevelType w:val="hybridMultilevel"/>
    <w:tmpl w:val="E9A4D6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4C0211"/>
    <w:multiLevelType w:val="multilevel"/>
    <w:tmpl w:val="AB60F096"/>
    <w:styleLink w:val="CurrentList17"/>
    <w:lvl w:ilvl="0">
      <w:start w:val="1"/>
      <w:numFmt w:val="arabicAlpha"/>
      <w:lvlText w:val="%1."/>
      <w:lvlJc w:val="left"/>
      <w:pPr>
        <w:ind w:left="1080" w:hanging="360"/>
      </w:pPr>
      <w:rPr>
        <w:rFonts w:ascii="Times New Roman" w:eastAsia="Calibri" w:hAnsi="Times New Roman" w:cs="Simplified Arabic"/>
        <w:lang w:bidi="ar-SY"/>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58B7411"/>
    <w:multiLevelType w:val="hybridMultilevel"/>
    <w:tmpl w:val="74345454"/>
    <w:lvl w:ilvl="0" w:tplc="9ECC8A94">
      <w:start w:val="1"/>
      <w:numFmt w:val="arabicAbjad"/>
      <w:lvlText w:val="%1."/>
      <w:lvlJc w:val="left"/>
      <w:pPr>
        <w:ind w:left="1080" w:hanging="360"/>
      </w:pPr>
      <w:rPr>
        <w:rFonts w:ascii="Times New Roman" w:eastAsia="Calibri" w:hAnsi="Times New Roman" w:cs="Simplified Arabic" w:hint="default"/>
        <w:b w:val="0"/>
        <w:bCs w:val="0"/>
        <w:lang w:bidi="ar-SY"/>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6E141F4"/>
    <w:multiLevelType w:val="hybridMultilevel"/>
    <w:tmpl w:val="BBC4E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B74B34"/>
    <w:multiLevelType w:val="hybridMultilevel"/>
    <w:tmpl w:val="EB084880"/>
    <w:lvl w:ilvl="0" w:tplc="C00AB01C">
      <w:start w:val="1"/>
      <w:numFmt w:val="arabicAlpha"/>
      <w:lvlText w:val="%1."/>
      <w:lvlJc w:val="left"/>
      <w:pPr>
        <w:ind w:left="720" w:hanging="360"/>
      </w:pPr>
      <w:rPr>
        <w:rFonts w:ascii="Times New Roman" w:eastAsia="Calibri" w:hAnsi="Times New Roman"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9F0520"/>
    <w:multiLevelType w:val="hybridMultilevel"/>
    <w:tmpl w:val="856CE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613A55"/>
    <w:multiLevelType w:val="hybridMultilevel"/>
    <w:tmpl w:val="397838AC"/>
    <w:lvl w:ilvl="0" w:tplc="8BACB132">
      <w:start w:val="1"/>
      <w:numFmt w:val="decimal"/>
      <w:lvlText w:val="%1."/>
      <w:lvlJc w:val="left"/>
      <w:pPr>
        <w:ind w:left="566" w:hanging="360"/>
      </w:pPr>
      <w:rPr>
        <w:rFonts w:hint="default"/>
      </w:rPr>
    </w:lvl>
    <w:lvl w:ilvl="1" w:tplc="04090019" w:tentative="1">
      <w:start w:val="1"/>
      <w:numFmt w:val="lowerLetter"/>
      <w:lvlText w:val="%2."/>
      <w:lvlJc w:val="left"/>
      <w:pPr>
        <w:ind w:left="1286" w:hanging="360"/>
      </w:pPr>
    </w:lvl>
    <w:lvl w:ilvl="2" w:tplc="0409001B" w:tentative="1">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tentative="1">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31" w15:restartNumberingAfterBreak="0">
    <w:nsid w:val="29780CB5"/>
    <w:multiLevelType w:val="hybridMultilevel"/>
    <w:tmpl w:val="8F5AF934"/>
    <w:lvl w:ilvl="0" w:tplc="EABE2500">
      <w:start w:val="1"/>
      <w:numFmt w:val="decimal"/>
      <w:lvlText w:val="%1-"/>
      <w:lvlJc w:val="left"/>
      <w:pPr>
        <w:ind w:left="1305" w:hanging="360"/>
      </w:pPr>
      <w:rPr>
        <w:rFonts w:hint="default"/>
        <w:b/>
        <w:bCs/>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2" w15:restartNumberingAfterBreak="0">
    <w:nsid w:val="2A412E7F"/>
    <w:multiLevelType w:val="hybridMultilevel"/>
    <w:tmpl w:val="9D241A86"/>
    <w:lvl w:ilvl="0" w:tplc="F49EE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B15DBA"/>
    <w:multiLevelType w:val="hybridMultilevel"/>
    <w:tmpl w:val="B7409092"/>
    <w:lvl w:ilvl="0" w:tplc="9ECC8A94">
      <w:start w:val="1"/>
      <w:numFmt w:val="arabicAbjad"/>
      <w:lvlText w:val="%1."/>
      <w:lvlJc w:val="left"/>
      <w:pPr>
        <w:ind w:left="360" w:hanging="360"/>
      </w:pPr>
      <w:rPr>
        <w:rFonts w:ascii="Times New Roman" w:eastAsia="Calibri" w:hAnsi="Times New Roman" w:cs="Simplified Arabic" w:hint="default"/>
        <w:b w:val="0"/>
        <w:bCs w:val="0"/>
        <w:lang w:bidi="ar-SY"/>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2BC3179E"/>
    <w:multiLevelType w:val="hybridMultilevel"/>
    <w:tmpl w:val="7D9AF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ED903B1"/>
    <w:multiLevelType w:val="hybridMultilevel"/>
    <w:tmpl w:val="88EAF82C"/>
    <w:lvl w:ilvl="0" w:tplc="3C5E37FC">
      <w:start w:val="1"/>
      <w:numFmt w:val="decimal"/>
      <w:lvlText w:val="%1."/>
      <w:lvlJc w:val="left"/>
      <w:pPr>
        <w:ind w:left="360" w:hanging="360"/>
      </w:pPr>
      <w:rPr>
        <w:rFonts w:ascii="Simplified Arabic" w:eastAsia="Times New Roman" w:hAnsi="Simplified Arabic" w:cs="Simplified Arabic"/>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F6629CF"/>
    <w:multiLevelType w:val="hybridMultilevel"/>
    <w:tmpl w:val="D3F61976"/>
    <w:lvl w:ilvl="0" w:tplc="325A2702">
      <w:start w:val="1"/>
      <w:numFmt w:val="decimal"/>
      <w:lvlText w:val="%1."/>
      <w:lvlJc w:val="left"/>
      <w:pPr>
        <w:ind w:left="720" w:hanging="360"/>
      </w:pPr>
      <w:rPr>
        <w:rFonts w:ascii="Times New Roman" w:eastAsia="Calibri" w:hAnsi="Times New Roman"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A03A06"/>
    <w:multiLevelType w:val="hybridMultilevel"/>
    <w:tmpl w:val="608C477E"/>
    <w:lvl w:ilvl="0" w:tplc="3E8CD21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C2403E"/>
    <w:multiLevelType w:val="hybridMultilevel"/>
    <w:tmpl w:val="AB569982"/>
    <w:lvl w:ilvl="0" w:tplc="C0C4CF70">
      <w:start w:val="1"/>
      <w:numFmt w:val="arabicAlpha"/>
      <w:lvlText w:val="%1."/>
      <w:lvlJc w:val="left"/>
      <w:pPr>
        <w:ind w:left="810" w:hanging="360"/>
      </w:pPr>
      <w:rPr>
        <w:rFonts w:ascii="Times New Roman" w:eastAsia="Calibri" w:hAnsi="Times New Roman" w:cs="Simplified Arabic"/>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316652FD"/>
    <w:multiLevelType w:val="hybridMultilevel"/>
    <w:tmpl w:val="F82C4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1781453"/>
    <w:multiLevelType w:val="hybridMultilevel"/>
    <w:tmpl w:val="00C0488A"/>
    <w:lvl w:ilvl="0" w:tplc="6D304CE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B63FF9"/>
    <w:multiLevelType w:val="hybridMultilevel"/>
    <w:tmpl w:val="45E6E922"/>
    <w:lvl w:ilvl="0" w:tplc="1F78B20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337006E"/>
    <w:multiLevelType w:val="multilevel"/>
    <w:tmpl w:val="1944B728"/>
    <w:styleLink w:val="CurrentList19"/>
    <w:lvl w:ilvl="0">
      <w:start w:val="1"/>
      <w:numFmt w:val="arabicAlpha"/>
      <w:lvlText w:val="%1."/>
      <w:lvlJc w:val="left"/>
      <w:pPr>
        <w:ind w:left="1080" w:hanging="360"/>
      </w:pPr>
      <w:rPr>
        <w:rFonts w:ascii="Times New Roman" w:eastAsia="Calibri" w:hAnsi="Times New Roman" w:cs="Simplified Arabic"/>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333C3467"/>
    <w:multiLevelType w:val="hybridMultilevel"/>
    <w:tmpl w:val="0B5E6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3C70967"/>
    <w:multiLevelType w:val="hybridMultilevel"/>
    <w:tmpl w:val="507873CC"/>
    <w:lvl w:ilvl="0" w:tplc="EFECF234">
      <w:start w:val="1"/>
      <w:numFmt w:val="decimal"/>
      <w:lvlText w:val="%1."/>
      <w:lvlJc w:val="left"/>
      <w:pPr>
        <w:ind w:left="360" w:hanging="360"/>
      </w:pPr>
      <w:rPr>
        <w:rFonts w:ascii="Times New Roman" w:eastAsia="Calibri" w:hAnsi="Times New Roman" w:cs="Simplified Arabic"/>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45" w15:restartNumberingAfterBreak="0">
    <w:nsid w:val="36B919B3"/>
    <w:multiLevelType w:val="hybridMultilevel"/>
    <w:tmpl w:val="23445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76B4DF2"/>
    <w:multiLevelType w:val="hybridMultilevel"/>
    <w:tmpl w:val="58228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7A16640"/>
    <w:multiLevelType w:val="hybridMultilevel"/>
    <w:tmpl w:val="4A7863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85C5CAA"/>
    <w:multiLevelType w:val="hybridMultilevel"/>
    <w:tmpl w:val="0D0CE624"/>
    <w:lvl w:ilvl="0" w:tplc="8390986E">
      <w:start w:val="1"/>
      <w:numFmt w:val="decimal"/>
      <w:lvlText w:val="%1."/>
      <w:lvlJc w:val="left"/>
      <w:pPr>
        <w:ind w:left="720" w:hanging="360"/>
      </w:pPr>
      <w:rPr>
        <w:rFonts w:ascii="Times New Roman" w:eastAsia="Calibri" w:hAnsi="Times New Roman" w:cs="Simplified Arabic"/>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9FA6E46"/>
    <w:multiLevelType w:val="hybridMultilevel"/>
    <w:tmpl w:val="273696D4"/>
    <w:lvl w:ilvl="0" w:tplc="71BA90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A5E6CC1"/>
    <w:multiLevelType w:val="hybridMultilevel"/>
    <w:tmpl w:val="7EC02B3A"/>
    <w:lvl w:ilvl="0" w:tplc="BAA6050A">
      <w:start w:val="1"/>
      <w:numFmt w:val="decimal"/>
      <w:lvlText w:val="%1)"/>
      <w:lvlJc w:val="left"/>
      <w:pPr>
        <w:ind w:left="720" w:hanging="360"/>
      </w:pPr>
      <w:rPr>
        <w:rFonts w:ascii="Times New Roman" w:eastAsia="Calibri" w:hAnsi="Times New Roman" w:cs="Simplified Arabic"/>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B2076D5"/>
    <w:multiLevelType w:val="hybridMultilevel"/>
    <w:tmpl w:val="19F2D7A4"/>
    <w:lvl w:ilvl="0" w:tplc="0409000F">
      <w:start w:val="1"/>
      <w:numFmt w:val="decimal"/>
      <w:lvlText w:val="%1."/>
      <w:lvlJc w:val="left"/>
      <w:pPr>
        <w:ind w:left="360" w:hanging="360"/>
      </w:pPr>
    </w:lvl>
    <w:lvl w:ilvl="1" w:tplc="3210F53A">
      <w:start w:val="1"/>
      <w:numFmt w:val="decimal"/>
      <w:lvlText w:val="(%2)"/>
      <w:lvlJc w:val="left"/>
      <w:pPr>
        <w:ind w:left="410" w:hanging="410"/>
      </w:pPr>
      <w:rPr>
        <w:rFonts w:hint="default"/>
      </w:rPr>
    </w:lvl>
    <w:lvl w:ilvl="2" w:tplc="9ECC8A94">
      <w:start w:val="1"/>
      <w:numFmt w:val="arabicAbjad"/>
      <w:lvlText w:val="%3."/>
      <w:lvlJc w:val="left"/>
      <w:pPr>
        <w:ind w:left="360" w:hanging="360"/>
      </w:pPr>
      <w:rPr>
        <w:rFonts w:ascii="Times New Roman" w:eastAsia="Calibri" w:hAnsi="Times New Roman" w:cs="Simplified Arabic" w:hint="default"/>
      </w:rPr>
    </w:lvl>
    <w:lvl w:ilvl="3" w:tplc="D2ACCCD0">
      <w:start w:val="1"/>
      <w:numFmt w:val="arabicAlpha"/>
      <w:lvlText w:val="%4-"/>
      <w:lvlJc w:val="left"/>
      <w:pPr>
        <w:ind w:left="540" w:hanging="360"/>
      </w:pPr>
      <w:rPr>
        <w:rFonts w:hint="default"/>
      </w:rPr>
    </w:lvl>
    <w:lvl w:ilvl="4" w:tplc="47BC7F56">
      <w:start w:val="1"/>
      <w:numFmt w:val="decimal"/>
      <w:lvlText w:val="%5-"/>
      <w:lvlJc w:val="left"/>
      <w:pPr>
        <w:ind w:left="45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C2D4CE2"/>
    <w:multiLevelType w:val="hybridMultilevel"/>
    <w:tmpl w:val="609EF856"/>
    <w:lvl w:ilvl="0" w:tplc="0C3A61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D6E6220"/>
    <w:multiLevelType w:val="hybridMultilevel"/>
    <w:tmpl w:val="7EDE9986"/>
    <w:lvl w:ilvl="0" w:tplc="50262F8C">
      <w:start w:val="1"/>
      <w:numFmt w:val="decimal"/>
      <w:lvlText w:val="%1."/>
      <w:lvlJc w:val="left"/>
      <w:pPr>
        <w:ind w:left="450" w:hanging="360"/>
      </w:pPr>
      <w:rPr>
        <w:rFonts w:ascii="Simplified Arabic" w:eastAsia="Calibri" w:hAnsi="Simplified Arabic" w:cs="Arabic Transparen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DE40D2C"/>
    <w:multiLevelType w:val="hybridMultilevel"/>
    <w:tmpl w:val="0BC600F4"/>
    <w:lvl w:ilvl="0" w:tplc="0AC8EDB0">
      <w:start w:val="1"/>
      <w:numFmt w:val="decimal"/>
      <w:lvlText w:val="%1."/>
      <w:lvlJc w:val="left"/>
      <w:pPr>
        <w:ind w:left="1326" w:hanging="360"/>
      </w:pPr>
      <w:rPr>
        <w:rFonts w:hint="default"/>
        <w:b w:val="0"/>
      </w:rPr>
    </w:lvl>
    <w:lvl w:ilvl="1" w:tplc="04090019" w:tentative="1">
      <w:start w:val="1"/>
      <w:numFmt w:val="lowerLetter"/>
      <w:lvlText w:val="%2."/>
      <w:lvlJc w:val="left"/>
      <w:pPr>
        <w:ind w:left="2046" w:hanging="360"/>
      </w:pPr>
    </w:lvl>
    <w:lvl w:ilvl="2" w:tplc="0409001B" w:tentative="1">
      <w:start w:val="1"/>
      <w:numFmt w:val="lowerRoman"/>
      <w:lvlText w:val="%3."/>
      <w:lvlJc w:val="right"/>
      <w:pPr>
        <w:ind w:left="2766" w:hanging="180"/>
      </w:pPr>
    </w:lvl>
    <w:lvl w:ilvl="3" w:tplc="0409000F" w:tentative="1">
      <w:start w:val="1"/>
      <w:numFmt w:val="decimal"/>
      <w:lvlText w:val="%4."/>
      <w:lvlJc w:val="left"/>
      <w:pPr>
        <w:ind w:left="3486" w:hanging="360"/>
      </w:pPr>
    </w:lvl>
    <w:lvl w:ilvl="4" w:tplc="04090019" w:tentative="1">
      <w:start w:val="1"/>
      <w:numFmt w:val="lowerLetter"/>
      <w:lvlText w:val="%5."/>
      <w:lvlJc w:val="left"/>
      <w:pPr>
        <w:ind w:left="4206" w:hanging="360"/>
      </w:pPr>
    </w:lvl>
    <w:lvl w:ilvl="5" w:tplc="0409001B" w:tentative="1">
      <w:start w:val="1"/>
      <w:numFmt w:val="lowerRoman"/>
      <w:lvlText w:val="%6."/>
      <w:lvlJc w:val="right"/>
      <w:pPr>
        <w:ind w:left="4926" w:hanging="180"/>
      </w:pPr>
    </w:lvl>
    <w:lvl w:ilvl="6" w:tplc="0409000F" w:tentative="1">
      <w:start w:val="1"/>
      <w:numFmt w:val="decimal"/>
      <w:lvlText w:val="%7."/>
      <w:lvlJc w:val="left"/>
      <w:pPr>
        <w:ind w:left="5646" w:hanging="360"/>
      </w:pPr>
    </w:lvl>
    <w:lvl w:ilvl="7" w:tplc="04090019" w:tentative="1">
      <w:start w:val="1"/>
      <w:numFmt w:val="lowerLetter"/>
      <w:lvlText w:val="%8."/>
      <w:lvlJc w:val="left"/>
      <w:pPr>
        <w:ind w:left="6366" w:hanging="360"/>
      </w:pPr>
    </w:lvl>
    <w:lvl w:ilvl="8" w:tplc="0409001B" w:tentative="1">
      <w:start w:val="1"/>
      <w:numFmt w:val="lowerRoman"/>
      <w:lvlText w:val="%9."/>
      <w:lvlJc w:val="right"/>
      <w:pPr>
        <w:ind w:left="7086" w:hanging="180"/>
      </w:pPr>
    </w:lvl>
  </w:abstractNum>
  <w:abstractNum w:abstractNumId="55" w15:restartNumberingAfterBreak="0">
    <w:nsid w:val="3DE70D99"/>
    <w:multiLevelType w:val="hybridMultilevel"/>
    <w:tmpl w:val="07DE4F3A"/>
    <w:lvl w:ilvl="0" w:tplc="9ECC8A94">
      <w:start w:val="1"/>
      <w:numFmt w:val="arabicAbjad"/>
      <w:lvlText w:val="%1."/>
      <w:lvlJc w:val="left"/>
      <w:pPr>
        <w:ind w:left="1260" w:hanging="360"/>
      </w:pPr>
      <w:rPr>
        <w:rFonts w:ascii="Times New Roman" w:eastAsia="Calibri" w:hAnsi="Times New Roman" w:cs="Simplified Arabic" w:hint="default"/>
        <w:b w:val="0"/>
        <w:bCs w:val="0"/>
        <w:lang w:bidi="ar-SY"/>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6" w15:restartNumberingAfterBreak="0">
    <w:nsid w:val="3E643FFF"/>
    <w:multiLevelType w:val="hybridMultilevel"/>
    <w:tmpl w:val="E21CEEA0"/>
    <w:lvl w:ilvl="0" w:tplc="096CF178">
      <w:start w:val="1"/>
      <w:numFmt w:val="decimal"/>
      <w:lvlText w:val="%1)"/>
      <w:lvlJc w:val="left"/>
      <w:pPr>
        <w:ind w:left="1800" w:hanging="360"/>
      </w:pPr>
      <w:rPr>
        <w:rFonts w:ascii="Times New Roman" w:eastAsia="Calibri" w:hAnsi="Times New Roman" w:cs="Simplified Arabic"/>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3EFE6083"/>
    <w:multiLevelType w:val="hybridMultilevel"/>
    <w:tmpl w:val="E28A4264"/>
    <w:lvl w:ilvl="0" w:tplc="71FA0CB8">
      <w:start w:val="1"/>
      <w:numFmt w:val="arabicAbjad"/>
      <w:lvlText w:val="%1."/>
      <w:lvlJc w:val="left"/>
      <w:pPr>
        <w:ind w:left="1440" w:hanging="360"/>
      </w:pPr>
      <w:rPr>
        <w:rFonts w:ascii="Times New Roman" w:eastAsia="Calibri" w:hAnsi="Times New Roman" w:cs="Simplified Arabic"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3F28109E"/>
    <w:multiLevelType w:val="hybridMultilevel"/>
    <w:tmpl w:val="5E5662B0"/>
    <w:lvl w:ilvl="0" w:tplc="9ECC8A94">
      <w:start w:val="1"/>
      <w:numFmt w:val="arabicAbjad"/>
      <w:lvlText w:val="%1."/>
      <w:lvlJc w:val="left"/>
      <w:pPr>
        <w:ind w:left="1440" w:hanging="360"/>
      </w:pPr>
      <w:rPr>
        <w:rFonts w:ascii="Times New Roman" w:eastAsia="Calibri" w:hAnsi="Times New Roman" w:cs="Simplified Arabic" w:hint="default"/>
        <w:b w:val="0"/>
        <w:bCs w:val="0"/>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F2952BC"/>
    <w:multiLevelType w:val="hybridMultilevel"/>
    <w:tmpl w:val="C40A4716"/>
    <w:lvl w:ilvl="0" w:tplc="CB08820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FAC6764"/>
    <w:multiLevelType w:val="hybridMultilevel"/>
    <w:tmpl w:val="520C0926"/>
    <w:lvl w:ilvl="0" w:tplc="0409000F">
      <w:start w:val="1"/>
      <w:numFmt w:val="decimal"/>
      <w:lvlText w:val="%1."/>
      <w:lvlJc w:val="left"/>
      <w:pPr>
        <w:ind w:left="4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FC362C4"/>
    <w:multiLevelType w:val="multilevel"/>
    <w:tmpl w:val="22F2F180"/>
    <w:styleLink w:val="CurrentList18"/>
    <w:lvl w:ilvl="0">
      <w:start w:val="1"/>
      <w:numFmt w:val="arabicAlpha"/>
      <w:lvlText w:val="%1."/>
      <w:lvlJc w:val="left"/>
      <w:pPr>
        <w:ind w:left="720" w:hanging="360"/>
      </w:pPr>
      <w:rPr>
        <w:rFonts w:ascii="Times New Roman" w:eastAsia="Calibri" w:hAnsi="Times New Roman" w:cs="Simplified Arabi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0833532"/>
    <w:multiLevelType w:val="hybridMultilevel"/>
    <w:tmpl w:val="F81602EE"/>
    <w:lvl w:ilvl="0" w:tplc="BD38961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20C1991"/>
    <w:multiLevelType w:val="multilevel"/>
    <w:tmpl w:val="33268EDE"/>
    <w:styleLink w:val="CurrentList9"/>
    <w:lvl w:ilvl="0">
      <w:start w:val="1"/>
      <w:numFmt w:val="decimal"/>
      <w:lvlText w:val="%1."/>
      <w:lvlJc w:val="left"/>
      <w:pPr>
        <w:ind w:left="360" w:hanging="360"/>
      </w:pPr>
    </w:lvl>
    <w:lvl w:ilvl="1">
      <w:start w:val="1"/>
      <w:numFmt w:val="decimal"/>
      <w:lvlText w:val="(%2)"/>
      <w:lvlJc w:val="left"/>
      <w:pPr>
        <w:ind w:left="410" w:hanging="410"/>
      </w:pPr>
      <w:rPr>
        <w:rFonts w:hint="default"/>
      </w:rPr>
    </w:lvl>
    <w:lvl w:ilvl="2">
      <w:start w:val="1"/>
      <w:numFmt w:val="arabicAlpha"/>
      <w:lvlText w:val="%3."/>
      <w:lvlJc w:val="left"/>
      <w:pPr>
        <w:ind w:left="360" w:hanging="360"/>
      </w:pPr>
      <w:rPr>
        <w:rFonts w:ascii="Times New Roman" w:eastAsia="Calibri" w:hAnsi="Times New Roman" w:cs="Simplified Arabic"/>
      </w:rPr>
    </w:lvl>
    <w:lvl w:ilvl="3">
      <w:start w:val="1"/>
      <w:numFmt w:val="arabicAlpha"/>
      <w:lvlText w:val="%4-"/>
      <w:lvlJc w:val="left"/>
      <w:pPr>
        <w:ind w:left="540" w:hanging="360"/>
      </w:pPr>
      <w:rPr>
        <w:rFonts w:hint="default"/>
      </w:rPr>
    </w:lvl>
    <w:lvl w:ilvl="4">
      <w:start w:val="1"/>
      <w:numFmt w:val="decimal"/>
      <w:lvlText w:val="%5-"/>
      <w:lvlJc w:val="left"/>
      <w:pPr>
        <w:ind w:left="45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2EF13B9"/>
    <w:multiLevelType w:val="hybridMultilevel"/>
    <w:tmpl w:val="47388EA0"/>
    <w:lvl w:ilvl="0" w:tplc="F21CC7D2">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4B519F2"/>
    <w:multiLevelType w:val="hybridMultilevel"/>
    <w:tmpl w:val="17BA7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65E46D3"/>
    <w:multiLevelType w:val="hybridMultilevel"/>
    <w:tmpl w:val="DA324022"/>
    <w:lvl w:ilvl="0" w:tplc="C6B22EA6">
      <w:start w:val="1"/>
      <w:numFmt w:val="arabicAlpha"/>
      <w:lvlText w:val="%1."/>
      <w:lvlJc w:val="left"/>
      <w:pPr>
        <w:ind w:left="1080" w:hanging="360"/>
      </w:pPr>
      <w:rPr>
        <w:rFonts w:ascii="Times New Roman" w:eastAsia="Calibri" w:hAnsi="Times New Roman" w:cs="Simplified Arabi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67D5D14"/>
    <w:multiLevelType w:val="hybridMultilevel"/>
    <w:tmpl w:val="B64AE114"/>
    <w:lvl w:ilvl="0" w:tplc="7FF2F5D4">
      <w:start w:val="1"/>
      <w:numFmt w:val="decimal"/>
      <w:lvlText w:val="%1."/>
      <w:lvlJc w:val="left"/>
      <w:pPr>
        <w:ind w:left="360" w:hanging="360"/>
      </w:pPr>
      <w:rPr>
        <w:rFonts w:ascii="Times New Roman" w:eastAsia="Calibri" w:hAnsi="Times New Roman" w:cs="Simplified Arabic"/>
        <w:b w:val="0"/>
        <w:bCs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8" w15:restartNumberingAfterBreak="0">
    <w:nsid w:val="495F7B0C"/>
    <w:multiLevelType w:val="hybridMultilevel"/>
    <w:tmpl w:val="8F5EAA5A"/>
    <w:lvl w:ilvl="0" w:tplc="B03ECF0A">
      <w:start w:val="1"/>
      <w:numFmt w:val="decimal"/>
      <w:lvlText w:val="%1)"/>
      <w:lvlJc w:val="left"/>
      <w:pPr>
        <w:ind w:left="900" w:hanging="360"/>
      </w:pPr>
      <w:rPr>
        <w:rFonts w:ascii="Times New Roman" w:eastAsia="Calibri" w:hAnsi="Times New Roman" w:cs="Simplified Arabic"/>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9" w15:restartNumberingAfterBreak="0">
    <w:nsid w:val="49AA5341"/>
    <w:multiLevelType w:val="hybridMultilevel"/>
    <w:tmpl w:val="36E2D698"/>
    <w:lvl w:ilvl="0" w:tplc="CB20323A">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4BEE7878">
      <w:start w:val="1"/>
      <w:numFmt w:val="arabicAbjad"/>
      <w:lvlText w:val="%3."/>
      <w:lvlJc w:val="left"/>
      <w:pPr>
        <w:ind w:left="810" w:hanging="360"/>
      </w:pPr>
      <w:rPr>
        <w:rFonts w:ascii="Times New Roman" w:eastAsia="Calibri" w:hAnsi="Times New Roman" w:cs="Simplified Arabic"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B6829F9"/>
    <w:multiLevelType w:val="multilevel"/>
    <w:tmpl w:val="DCEC0B0C"/>
    <w:styleLink w:val="CurrentList3"/>
    <w:lvl w:ilvl="0">
      <w:start w:val="1"/>
      <w:numFmt w:val="arabicAlpha"/>
      <w:lvlText w:val="%1."/>
      <w:lvlJc w:val="left"/>
      <w:pPr>
        <w:ind w:left="360" w:hanging="360"/>
      </w:pPr>
      <w:rPr>
        <w:rFonts w:ascii="Times New Roman" w:eastAsia="Calibri" w:hAnsi="Times New Roman" w:cs="Simplified Arabic"/>
      </w:r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71" w15:restartNumberingAfterBreak="0">
    <w:nsid w:val="4C650EF5"/>
    <w:multiLevelType w:val="hybridMultilevel"/>
    <w:tmpl w:val="C630BDBA"/>
    <w:lvl w:ilvl="0" w:tplc="4BEE7878">
      <w:start w:val="1"/>
      <w:numFmt w:val="arabicAbjad"/>
      <w:lvlText w:val="%1."/>
      <w:lvlJc w:val="left"/>
      <w:pPr>
        <w:ind w:left="810" w:hanging="360"/>
      </w:pPr>
      <w:rPr>
        <w:rFonts w:ascii="Times New Roman" w:eastAsia="Calibri" w:hAnsi="Times New Roman" w:cs="Simplified Arabic" w:hint="default"/>
        <w:lang w:bidi="ar-SY"/>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72" w15:restartNumberingAfterBreak="0">
    <w:nsid w:val="4CA767A8"/>
    <w:multiLevelType w:val="hybridMultilevel"/>
    <w:tmpl w:val="585E7CA8"/>
    <w:lvl w:ilvl="0" w:tplc="DAA0DF8A">
      <w:start w:val="1"/>
      <w:numFmt w:val="decimal"/>
      <w:lvlText w:val="%1."/>
      <w:lvlJc w:val="left"/>
      <w:pPr>
        <w:ind w:left="450" w:hanging="360"/>
      </w:pPr>
      <w:rPr>
        <w:rFonts w:ascii="Simplified Arabic" w:eastAsia="Calibri" w:hAnsi="Simplified Arabic" w:cs="Arabic Transparen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CD371A6"/>
    <w:multiLevelType w:val="hybridMultilevel"/>
    <w:tmpl w:val="04A481DE"/>
    <w:lvl w:ilvl="0" w:tplc="CA721A7E">
      <w:start w:val="1"/>
      <w:numFmt w:val="decimal"/>
      <w:lvlText w:val="%1."/>
      <w:lvlJc w:val="left"/>
      <w:pPr>
        <w:ind w:left="720" w:hanging="360"/>
      </w:pPr>
      <w:rPr>
        <w:rFonts w:ascii="Times New Roman" w:eastAsia="Calibri" w:hAnsi="Times New Roman" w:cs="Simplified Arabic"/>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D1C6F70"/>
    <w:multiLevelType w:val="hybridMultilevel"/>
    <w:tmpl w:val="D9BA6D06"/>
    <w:lvl w:ilvl="0" w:tplc="0FBAB36C">
      <w:start w:val="1"/>
      <w:numFmt w:val="decimal"/>
      <w:lvlText w:val="%1."/>
      <w:lvlJc w:val="left"/>
      <w:pPr>
        <w:ind w:left="360" w:hanging="360"/>
      </w:pPr>
      <w:rPr>
        <w:rFonts w:hint="default"/>
        <w:lang w:bidi="ar-IQ"/>
      </w:rPr>
    </w:lvl>
    <w:lvl w:ilvl="1" w:tplc="04090011">
      <w:start w:val="1"/>
      <w:numFmt w:val="decimal"/>
      <w:lvlText w:val="%2)"/>
      <w:lvlJc w:val="left"/>
      <w:pPr>
        <w:ind w:left="1080" w:hanging="360"/>
      </w:pPr>
      <w:rPr>
        <w:rFonts w:hint="default"/>
      </w:rPr>
    </w:lvl>
    <w:lvl w:ilvl="2" w:tplc="F97C8CC0">
      <w:start w:val="1"/>
      <w:numFmt w:val="arabicAlpha"/>
      <w:lvlText w:val="%3."/>
      <w:lvlJc w:val="left"/>
      <w:pPr>
        <w:ind w:left="720" w:hanging="360"/>
      </w:pPr>
      <w:rPr>
        <w:rFonts w:hint="default"/>
      </w:rPr>
    </w:lvl>
    <w:lvl w:ilvl="3" w:tplc="F16EAAAE">
      <w:start w:val="4"/>
      <w:numFmt w:val="bullet"/>
      <w:lvlText w:val="-"/>
      <w:lvlJc w:val="left"/>
      <w:pPr>
        <w:ind w:left="2520" w:hanging="360"/>
      </w:pPr>
      <w:rPr>
        <w:rFonts w:ascii="Simplified Arabic" w:eastAsia="Times New Roman" w:hAnsi="Simplified Arabic" w:cs="Simplified Arabic"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4DCA7D46"/>
    <w:multiLevelType w:val="hybridMultilevel"/>
    <w:tmpl w:val="07DABAEE"/>
    <w:lvl w:ilvl="0" w:tplc="CD921A0C">
      <w:start w:val="1"/>
      <w:numFmt w:val="decimal"/>
      <w:lvlText w:val="%1."/>
      <w:lvlJc w:val="left"/>
      <w:pPr>
        <w:ind w:left="720" w:hanging="360"/>
      </w:pPr>
      <w:rPr>
        <w:rFonts w:hint="default"/>
        <w:b/>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F8E4A95"/>
    <w:multiLevelType w:val="hybridMultilevel"/>
    <w:tmpl w:val="9F121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FF108DB"/>
    <w:multiLevelType w:val="multilevel"/>
    <w:tmpl w:val="1944B728"/>
    <w:styleLink w:val="CurrentList15"/>
    <w:lvl w:ilvl="0">
      <w:start w:val="1"/>
      <w:numFmt w:val="arabicAlpha"/>
      <w:lvlText w:val="%1."/>
      <w:lvlJc w:val="left"/>
      <w:pPr>
        <w:ind w:left="1080" w:hanging="360"/>
      </w:pPr>
      <w:rPr>
        <w:rFonts w:ascii="Times New Roman" w:eastAsia="Calibri" w:hAnsi="Times New Roman" w:cs="Simplified Arabic"/>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52764BD1"/>
    <w:multiLevelType w:val="hybridMultilevel"/>
    <w:tmpl w:val="71CE8D5E"/>
    <w:lvl w:ilvl="0" w:tplc="4F96BF38">
      <w:start w:val="1"/>
      <w:numFmt w:val="arabicAbjad"/>
      <w:lvlText w:val="%1."/>
      <w:lvlJc w:val="left"/>
      <w:pPr>
        <w:ind w:left="720" w:hanging="360"/>
      </w:pPr>
      <w:rPr>
        <w:rFonts w:ascii="Times New Roman" w:eastAsia="Calibri" w:hAnsi="Times New Roman"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3897ADF"/>
    <w:multiLevelType w:val="hybridMultilevel"/>
    <w:tmpl w:val="44EC79AC"/>
    <w:lvl w:ilvl="0" w:tplc="595A605C">
      <w:start w:val="1"/>
      <w:numFmt w:val="decimal"/>
      <w:lvlText w:val="%1."/>
      <w:lvlJc w:val="left"/>
      <w:pPr>
        <w:ind w:left="720" w:hanging="360"/>
      </w:pPr>
      <w:rPr>
        <w:rFonts w:hint="default"/>
        <w:sz w:val="28"/>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3EA768B"/>
    <w:multiLevelType w:val="multilevel"/>
    <w:tmpl w:val="D3E0E010"/>
    <w:styleLink w:val="CurrentList5"/>
    <w:lvl w:ilvl="0">
      <w:start w:val="1"/>
      <w:numFmt w:val="arabicAlpha"/>
      <w:lvlText w:val="%1."/>
      <w:lvlJc w:val="left"/>
      <w:pPr>
        <w:ind w:left="360" w:hanging="360"/>
      </w:pPr>
      <w:rPr>
        <w:rFonts w:ascii="Times New Roman" w:eastAsia="Calibri" w:hAnsi="Times New Roman" w:cs="Simplified Arabic"/>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53EF2F97"/>
    <w:multiLevelType w:val="multilevel"/>
    <w:tmpl w:val="567E7092"/>
    <w:styleLink w:val="CurrentList8"/>
    <w:lvl w:ilvl="0">
      <w:start w:val="1"/>
      <w:numFmt w:val="arabicAlpha"/>
      <w:lvlText w:val="%1."/>
      <w:lvlJc w:val="left"/>
      <w:pPr>
        <w:ind w:left="720" w:hanging="360"/>
      </w:pPr>
      <w:rPr>
        <w:rFonts w:ascii="Times New Roman" w:eastAsia="Calibri" w:hAnsi="Times New Roman" w:cs="Simplified Arabi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4F57E36"/>
    <w:multiLevelType w:val="hybridMultilevel"/>
    <w:tmpl w:val="49F24CB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3" w15:restartNumberingAfterBreak="0">
    <w:nsid w:val="553B0F0C"/>
    <w:multiLevelType w:val="multilevel"/>
    <w:tmpl w:val="82B277B8"/>
    <w:styleLink w:val="CurrentList12"/>
    <w:lvl w:ilvl="0">
      <w:start w:val="1"/>
      <w:numFmt w:val="arabicAlph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5544147"/>
    <w:multiLevelType w:val="hybridMultilevel"/>
    <w:tmpl w:val="9D425802"/>
    <w:lvl w:ilvl="0" w:tplc="B896C09C">
      <w:start w:val="1"/>
      <w:numFmt w:val="decimal"/>
      <w:lvlText w:val="%1."/>
      <w:lvlJc w:val="left"/>
      <w:pPr>
        <w:ind w:left="1080" w:hanging="360"/>
      </w:pPr>
      <w:rPr>
        <w:rFonts w:asciiTheme="majorBidi" w:eastAsia="Calibr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56C0552A"/>
    <w:multiLevelType w:val="multilevel"/>
    <w:tmpl w:val="910AC4EE"/>
    <w:styleLink w:val="CurrentList1"/>
    <w:lvl w:ilvl="0">
      <w:start w:val="1"/>
      <w:numFmt w:val="arabicAlpha"/>
      <w:lvlText w:val="%1."/>
      <w:lvlJc w:val="left"/>
      <w:pPr>
        <w:ind w:left="720" w:hanging="360"/>
      </w:pPr>
      <w:rPr>
        <w:rFonts w:ascii="Times New Roman" w:eastAsia="Calibri" w:hAnsi="Times New Roman" w:cs="Simplified Arabi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8E46801"/>
    <w:multiLevelType w:val="hybridMultilevel"/>
    <w:tmpl w:val="9D426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EFE7B14"/>
    <w:multiLevelType w:val="hybridMultilevel"/>
    <w:tmpl w:val="E03A904E"/>
    <w:lvl w:ilvl="0" w:tplc="A2262C6A">
      <w:start w:val="1"/>
      <w:numFmt w:val="decimal"/>
      <w:lvlText w:val="%1."/>
      <w:lvlJc w:val="left"/>
      <w:pPr>
        <w:ind w:left="450" w:hanging="360"/>
      </w:pPr>
      <w:rPr>
        <w:rFonts w:ascii="Simplified Arabic" w:eastAsia="Calibri" w:hAnsi="Simplified Arabic" w:cs="Arabic Transparen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F312C5C"/>
    <w:multiLevelType w:val="hybridMultilevel"/>
    <w:tmpl w:val="5784D9E6"/>
    <w:lvl w:ilvl="0" w:tplc="02189140">
      <w:start w:val="1"/>
      <w:numFmt w:val="decimal"/>
      <w:lvlText w:val="%1."/>
      <w:lvlJc w:val="left"/>
      <w:pPr>
        <w:ind w:left="810" w:hanging="360"/>
      </w:pPr>
      <w:rPr>
        <w:rFonts w:ascii="Times New Roman" w:eastAsia="Calibri" w:hAnsi="Times New Roman" w:cs="Simplified Arabic"/>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9" w15:restartNumberingAfterBreak="0">
    <w:nsid w:val="5F911A15"/>
    <w:multiLevelType w:val="hybridMultilevel"/>
    <w:tmpl w:val="8886D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0056D88"/>
    <w:multiLevelType w:val="hybridMultilevel"/>
    <w:tmpl w:val="6DE8E4B0"/>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1" w15:restartNumberingAfterBreak="0">
    <w:nsid w:val="608D4192"/>
    <w:multiLevelType w:val="multilevel"/>
    <w:tmpl w:val="D13C8BA2"/>
    <w:styleLink w:val="CurrentList16"/>
    <w:lvl w:ilvl="0">
      <w:start w:val="1"/>
      <w:numFmt w:val="arabicAbjad"/>
      <w:lvlText w:val="%1."/>
      <w:lvlJc w:val="left"/>
      <w:pPr>
        <w:ind w:left="450" w:hanging="360"/>
      </w:pPr>
      <w:rPr>
        <w:rFonts w:ascii="Times New Roman" w:eastAsia="Calibri" w:hAnsi="Times New Roman" w:cs="Simplified Arabic" w:hint="default"/>
      </w:rPr>
    </w:lvl>
    <w:lvl w:ilvl="1">
      <w:start w:val="1"/>
      <w:numFmt w:val="decimal"/>
      <w:lvlText w:val="%2."/>
      <w:lvlJc w:val="left"/>
      <w:pPr>
        <w:ind w:left="1260" w:hanging="360"/>
      </w:pPr>
      <w:rPr>
        <w:rFonts w:ascii="Times New Roman" w:eastAsia="Calibri" w:hAnsi="Times New Roman" w:cs="Simplified Arabic"/>
      </w:rPr>
    </w:lvl>
    <w:lvl w:ilvl="2">
      <w:start w:val="1"/>
      <w:numFmt w:val="upperLetter"/>
      <w:lvlText w:val="%3."/>
      <w:lvlJc w:val="left"/>
      <w:pPr>
        <w:ind w:left="4290" w:hanging="2580"/>
      </w:pPr>
      <w:rPr>
        <w:rFonts w:hint="default"/>
      </w:r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92" w15:restartNumberingAfterBreak="0">
    <w:nsid w:val="60D87CA2"/>
    <w:multiLevelType w:val="hybridMultilevel"/>
    <w:tmpl w:val="EF5644D8"/>
    <w:lvl w:ilvl="0" w:tplc="3AFE7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60E758FC"/>
    <w:multiLevelType w:val="hybridMultilevel"/>
    <w:tmpl w:val="17B0FD46"/>
    <w:lvl w:ilvl="0" w:tplc="57FA8D1C">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94" w15:restartNumberingAfterBreak="0">
    <w:nsid w:val="61427867"/>
    <w:multiLevelType w:val="hybridMultilevel"/>
    <w:tmpl w:val="69460208"/>
    <w:lvl w:ilvl="0" w:tplc="5CF47B68">
      <w:start w:val="1"/>
      <w:numFmt w:val="decimal"/>
      <w:lvlText w:val="%1."/>
      <w:lvlJc w:val="left"/>
      <w:pPr>
        <w:ind w:left="450" w:hanging="360"/>
      </w:pPr>
      <w:rPr>
        <w:rFonts w:ascii="Simplified Arabic" w:eastAsia="Calibri" w:hAnsi="Simplified Arabic" w:cs="Arabic Transparent"/>
        <w:b/>
        <w:bCs/>
        <w:lang w:val="en-U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5" w15:restartNumberingAfterBreak="0">
    <w:nsid w:val="61D91C5E"/>
    <w:multiLevelType w:val="hybridMultilevel"/>
    <w:tmpl w:val="80E658A8"/>
    <w:lvl w:ilvl="0" w:tplc="B7A2369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1DF772B"/>
    <w:multiLevelType w:val="hybridMultilevel"/>
    <w:tmpl w:val="0466272E"/>
    <w:lvl w:ilvl="0" w:tplc="9ECC8A94">
      <w:start w:val="1"/>
      <w:numFmt w:val="arabicAbjad"/>
      <w:lvlText w:val="%1."/>
      <w:lvlJc w:val="left"/>
      <w:pPr>
        <w:ind w:left="720" w:hanging="360"/>
      </w:pPr>
      <w:rPr>
        <w:rFonts w:ascii="Times New Roman" w:eastAsia="Calibri" w:hAnsi="Times New Roman"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34B6F19"/>
    <w:multiLevelType w:val="multilevel"/>
    <w:tmpl w:val="157A3544"/>
    <w:styleLink w:val="CurrentList6"/>
    <w:lvl w:ilvl="0">
      <w:start w:val="1"/>
      <w:numFmt w:val="arabicAlpha"/>
      <w:lvlText w:val="%1."/>
      <w:lvlJc w:val="left"/>
      <w:pPr>
        <w:ind w:left="450" w:hanging="360"/>
      </w:pPr>
      <w:rPr>
        <w:rFonts w:ascii="Times New Roman" w:eastAsia="Calibri" w:hAnsi="Times New Roman" w:cs="Simplified Arabic"/>
      </w:rPr>
    </w:lvl>
    <w:lvl w:ilvl="1">
      <w:start w:val="1"/>
      <w:numFmt w:val="decimal"/>
      <w:lvlText w:val="%2."/>
      <w:lvlJc w:val="left"/>
      <w:pPr>
        <w:ind w:left="1260" w:hanging="360"/>
      </w:pPr>
      <w:rPr>
        <w:rFonts w:hint="default"/>
      </w:rPr>
    </w:lvl>
    <w:lvl w:ilvl="2">
      <w:start w:val="1"/>
      <w:numFmt w:val="upperLetter"/>
      <w:lvlText w:val="%3."/>
      <w:lvlJc w:val="left"/>
      <w:pPr>
        <w:ind w:left="4290" w:hanging="2580"/>
      </w:pPr>
      <w:rPr>
        <w:rFonts w:hint="default"/>
      </w:r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98" w15:restartNumberingAfterBreak="0">
    <w:nsid w:val="63FD3A1B"/>
    <w:multiLevelType w:val="hybridMultilevel"/>
    <w:tmpl w:val="9ACC335C"/>
    <w:lvl w:ilvl="0" w:tplc="F1EEC6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53E49EB"/>
    <w:multiLevelType w:val="multilevel"/>
    <w:tmpl w:val="F3D25576"/>
    <w:styleLink w:val="CurrentList11"/>
    <w:lvl w:ilvl="0">
      <w:start w:val="1"/>
      <w:numFmt w:val="arabicAlpha"/>
      <w:lvlText w:val="%1."/>
      <w:lvlJc w:val="left"/>
      <w:pPr>
        <w:ind w:left="810" w:hanging="360"/>
      </w:pPr>
      <w:rPr>
        <w:rFonts w:ascii="Times New Roman" w:eastAsia="Calibri" w:hAnsi="Times New Roman" w:cs="Simplified Arabic"/>
        <w:lang w:bidi="ar-SY"/>
      </w:rPr>
    </w:lvl>
    <w:lvl w:ilvl="1">
      <w:start w:val="1"/>
      <w:numFmt w:val="lowerLetter"/>
      <w:lvlText w:val="%2."/>
      <w:lvlJc w:val="left"/>
      <w:pPr>
        <w:ind w:left="2025" w:hanging="360"/>
      </w:pPr>
    </w:lvl>
    <w:lvl w:ilvl="2">
      <w:start w:val="1"/>
      <w:numFmt w:val="lowerRoman"/>
      <w:lvlText w:val="%3."/>
      <w:lvlJc w:val="right"/>
      <w:pPr>
        <w:ind w:left="2745" w:hanging="180"/>
      </w:pPr>
    </w:lvl>
    <w:lvl w:ilvl="3">
      <w:start w:val="1"/>
      <w:numFmt w:val="decimal"/>
      <w:lvlText w:val="%4."/>
      <w:lvlJc w:val="left"/>
      <w:pPr>
        <w:ind w:left="3465" w:hanging="360"/>
      </w:pPr>
    </w:lvl>
    <w:lvl w:ilvl="4">
      <w:start w:val="1"/>
      <w:numFmt w:val="lowerLetter"/>
      <w:lvlText w:val="%5."/>
      <w:lvlJc w:val="left"/>
      <w:pPr>
        <w:ind w:left="4185" w:hanging="360"/>
      </w:pPr>
    </w:lvl>
    <w:lvl w:ilvl="5">
      <w:start w:val="1"/>
      <w:numFmt w:val="lowerRoman"/>
      <w:lvlText w:val="%6."/>
      <w:lvlJc w:val="right"/>
      <w:pPr>
        <w:ind w:left="4905" w:hanging="180"/>
      </w:pPr>
    </w:lvl>
    <w:lvl w:ilvl="6">
      <w:start w:val="1"/>
      <w:numFmt w:val="decimal"/>
      <w:lvlText w:val="%7."/>
      <w:lvlJc w:val="left"/>
      <w:pPr>
        <w:ind w:left="5625" w:hanging="360"/>
      </w:pPr>
    </w:lvl>
    <w:lvl w:ilvl="7">
      <w:start w:val="1"/>
      <w:numFmt w:val="lowerLetter"/>
      <w:lvlText w:val="%8."/>
      <w:lvlJc w:val="left"/>
      <w:pPr>
        <w:ind w:left="6345" w:hanging="360"/>
      </w:pPr>
    </w:lvl>
    <w:lvl w:ilvl="8">
      <w:start w:val="1"/>
      <w:numFmt w:val="lowerRoman"/>
      <w:lvlText w:val="%9."/>
      <w:lvlJc w:val="right"/>
      <w:pPr>
        <w:ind w:left="7065" w:hanging="180"/>
      </w:pPr>
    </w:lvl>
  </w:abstractNum>
  <w:abstractNum w:abstractNumId="100" w15:restartNumberingAfterBreak="0">
    <w:nsid w:val="66284B15"/>
    <w:multiLevelType w:val="hybridMultilevel"/>
    <w:tmpl w:val="D13C8BA2"/>
    <w:lvl w:ilvl="0" w:tplc="9ECC8A94">
      <w:start w:val="1"/>
      <w:numFmt w:val="arabicAbjad"/>
      <w:lvlText w:val="%1."/>
      <w:lvlJc w:val="left"/>
      <w:pPr>
        <w:ind w:left="450" w:hanging="360"/>
      </w:pPr>
      <w:rPr>
        <w:rFonts w:ascii="Times New Roman" w:eastAsia="Calibri" w:hAnsi="Times New Roman" w:cs="Simplified Arabic" w:hint="default"/>
      </w:rPr>
    </w:lvl>
    <w:lvl w:ilvl="1" w:tplc="6582BDA4">
      <w:start w:val="1"/>
      <w:numFmt w:val="decimal"/>
      <w:lvlText w:val="%2."/>
      <w:lvlJc w:val="left"/>
      <w:pPr>
        <w:ind w:left="1260" w:hanging="360"/>
      </w:pPr>
      <w:rPr>
        <w:rFonts w:ascii="Times New Roman" w:eastAsia="Calibri" w:hAnsi="Times New Roman" w:cs="Simplified Arabic"/>
      </w:rPr>
    </w:lvl>
    <w:lvl w:ilvl="2" w:tplc="373EC7C0">
      <w:start w:val="1"/>
      <w:numFmt w:val="upperLetter"/>
      <w:lvlText w:val="%3."/>
      <w:lvlJc w:val="left"/>
      <w:pPr>
        <w:ind w:left="4290" w:hanging="2580"/>
      </w:pPr>
      <w:rPr>
        <w:rFonts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1" w15:restartNumberingAfterBreak="0">
    <w:nsid w:val="66A7630F"/>
    <w:multiLevelType w:val="hybridMultilevel"/>
    <w:tmpl w:val="BD4A3E34"/>
    <w:lvl w:ilvl="0" w:tplc="9E6E6D34">
      <w:start w:val="1"/>
      <w:numFmt w:val="decimal"/>
      <w:lvlText w:val="%1."/>
      <w:lvlJc w:val="left"/>
      <w:pPr>
        <w:ind w:left="359" w:hanging="360"/>
      </w:pPr>
      <w:rPr>
        <w:rFonts w:ascii="Times New Roman" w:eastAsia="Calibri" w:hAnsi="Times New Roman" w:cs="Simplified Arabic"/>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02" w15:restartNumberingAfterBreak="0">
    <w:nsid w:val="6816536E"/>
    <w:multiLevelType w:val="multilevel"/>
    <w:tmpl w:val="30CC5D88"/>
    <w:styleLink w:val="CurrentList2"/>
    <w:lvl w:ilvl="0">
      <w:start w:val="1"/>
      <w:numFmt w:val="arabicAlpha"/>
      <w:lvlText w:val="%1."/>
      <w:lvlJc w:val="left"/>
      <w:pPr>
        <w:ind w:left="360" w:hanging="360"/>
      </w:pPr>
      <w:rPr>
        <w:rFonts w:ascii="Times New Roman" w:eastAsia="Calibri" w:hAnsi="Times New Roman" w:cs="Simplified Arabic"/>
      </w:r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103" w15:restartNumberingAfterBreak="0">
    <w:nsid w:val="682656A1"/>
    <w:multiLevelType w:val="hybridMultilevel"/>
    <w:tmpl w:val="AD66B804"/>
    <w:lvl w:ilvl="0" w:tplc="587E3C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9C45D22"/>
    <w:multiLevelType w:val="hybridMultilevel"/>
    <w:tmpl w:val="BEFC399A"/>
    <w:lvl w:ilvl="0" w:tplc="25463376">
      <w:start w:val="1"/>
      <w:numFmt w:val="decimal"/>
      <w:lvlText w:val="%1."/>
      <w:lvlJc w:val="left"/>
      <w:pPr>
        <w:ind w:left="450" w:hanging="360"/>
      </w:pPr>
      <w:rPr>
        <w:rFonts w:ascii="Times New Roman" w:eastAsia="Calibri" w:hAnsi="Times New Roman"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A1A415C"/>
    <w:multiLevelType w:val="hybridMultilevel"/>
    <w:tmpl w:val="5E264454"/>
    <w:lvl w:ilvl="0" w:tplc="86C81A54">
      <w:start w:val="1"/>
      <w:numFmt w:val="arabicAlpha"/>
      <w:suff w:val="space"/>
      <w:lvlText w:val="%1."/>
      <w:lvlJc w:val="left"/>
      <w:pPr>
        <w:ind w:left="45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6A5C1358"/>
    <w:multiLevelType w:val="multilevel"/>
    <w:tmpl w:val="47388EA0"/>
    <w:styleLink w:val="CurrentList20"/>
    <w:lvl w:ilvl="0">
      <w:start w:val="1"/>
      <w:numFmt w:val="arabicAlpha"/>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6DE412F2"/>
    <w:multiLevelType w:val="hybridMultilevel"/>
    <w:tmpl w:val="B0E01542"/>
    <w:lvl w:ilvl="0" w:tplc="9ECC8A94">
      <w:start w:val="1"/>
      <w:numFmt w:val="arabicAbjad"/>
      <w:lvlText w:val="%1."/>
      <w:lvlJc w:val="left"/>
      <w:pPr>
        <w:ind w:left="720" w:hanging="360"/>
      </w:pPr>
      <w:rPr>
        <w:rFonts w:ascii="Times New Roman" w:eastAsia="Calibri" w:hAnsi="Times New Roman"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DE541FA"/>
    <w:multiLevelType w:val="hybridMultilevel"/>
    <w:tmpl w:val="7002908C"/>
    <w:lvl w:ilvl="0" w:tplc="F746DACE">
      <w:start w:val="1"/>
      <w:numFmt w:val="decimal"/>
      <w:lvlText w:val="%1)"/>
      <w:lvlJc w:val="left"/>
      <w:pPr>
        <w:ind w:left="1440" w:hanging="360"/>
      </w:pPr>
      <w:rPr>
        <w:rFonts w:ascii="Times New Roman" w:eastAsia="Calibri" w:hAnsi="Times New Roman" w:cs="Simplified Arabic"/>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6E3D651A"/>
    <w:multiLevelType w:val="hybridMultilevel"/>
    <w:tmpl w:val="0122B1AC"/>
    <w:lvl w:ilvl="0" w:tplc="30BC0E96">
      <w:start w:val="1"/>
      <w:numFmt w:val="arabicAbjad"/>
      <w:lvlText w:val="%1."/>
      <w:lvlJc w:val="left"/>
      <w:pPr>
        <w:ind w:left="720" w:hanging="360"/>
      </w:pPr>
      <w:rPr>
        <w:rFonts w:ascii="Times New Roman" w:eastAsia="Calibri" w:hAnsi="Times New Roman" w:cs="Simplified Arabic"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FA903C7"/>
    <w:multiLevelType w:val="hybridMultilevel"/>
    <w:tmpl w:val="0BAC3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FBD033A"/>
    <w:multiLevelType w:val="hybridMultilevel"/>
    <w:tmpl w:val="2468034C"/>
    <w:lvl w:ilvl="0" w:tplc="DCE247BA">
      <w:start w:val="1"/>
      <w:numFmt w:val="decimal"/>
      <w:lvlText w:val="%1."/>
      <w:lvlJc w:val="left"/>
      <w:pPr>
        <w:ind w:left="900" w:hanging="360"/>
      </w:pPr>
      <w:rPr>
        <w:rFonts w:hint="default"/>
        <w:b/>
        <w:lang w:bidi="ar-IQ"/>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711E5B85"/>
    <w:multiLevelType w:val="hybridMultilevel"/>
    <w:tmpl w:val="446C4392"/>
    <w:lvl w:ilvl="0" w:tplc="2DA0C4B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719C2BFA"/>
    <w:multiLevelType w:val="hybridMultilevel"/>
    <w:tmpl w:val="973C8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1DD727E"/>
    <w:multiLevelType w:val="hybridMultilevel"/>
    <w:tmpl w:val="54FA649A"/>
    <w:lvl w:ilvl="0" w:tplc="FC8AEB60">
      <w:start w:val="1"/>
      <w:numFmt w:val="arabicAbjad"/>
      <w:lvlText w:val="%1."/>
      <w:lvlJc w:val="left"/>
      <w:pPr>
        <w:ind w:left="360" w:hanging="360"/>
      </w:pPr>
      <w:rPr>
        <w:rFonts w:ascii="Times New Roman" w:eastAsia="Calibri" w:hAnsi="Times New Roman" w:cs="Simplified Arabic"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15" w15:restartNumberingAfterBreak="0">
    <w:nsid w:val="734D2422"/>
    <w:multiLevelType w:val="hybridMultilevel"/>
    <w:tmpl w:val="EF7E73D6"/>
    <w:lvl w:ilvl="0" w:tplc="D21656D8">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16" w15:restartNumberingAfterBreak="0">
    <w:nsid w:val="741D4FF8"/>
    <w:multiLevelType w:val="hybridMultilevel"/>
    <w:tmpl w:val="0DCE1636"/>
    <w:lvl w:ilvl="0" w:tplc="592416C8">
      <w:start w:val="1"/>
      <w:numFmt w:val="decimal"/>
      <w:lvlText w:val="%1."/>
      <w:lvlJc w:val="left"/>
      <w:pPr>
        <w:ind w:left="360" w:hanging="360"/>
      </w:pPr>
      <w:rPr>
        <w:rFonts w:ascii="Times New Roman" w:eastAsia="Calibri" w:hAnsi="Times New Roman" w:cs="Simplified Arabic"/>
        <w:b w:val="0"/>
        <w:bCs w:val="0"/>
      </w:rPr>
    </w:lvl>
    <w:lvl w:ilvl="1" w:tplc="04090003" w:tentative="1">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7" w15:restartNumberingAfterBreak="0">
    <w:nsid w:val="7590639C"/>
    <w:multiLevelType w:val="hybridMultilevel"/>
    <w:tmpl w:val="1F9C261E"/>
    <w:lvl w:ilvl="0" w:tplc="90847E94">
      <w:start w:val="1"/>
      <w:numFmt w:val="decimal"/>
      <w:lvlText w:val="%1."/>
      <w:lvlJc w:val="left"/>
      <w:pPr>
        <w:ind w:left="720" w:hanging="360"/>
      </w:pPr>
      <w:rPr>
        <w:rFonts w:ascii="Times New Roman" w:eastAsia="Calibri" w:hAnsi="Times New Roman"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5EC4338"/>
    <w:multiLevelType w:val="hybridMultilevel"/>
    <w:tmpl w:val="05D03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70C494B"/>
    <w:multiLevelType w:val="hybridMultilevel"/>
    <w:tmpl w:val="BA480D24"/>
    <w:lvl w:ilvl="0" w:tplc="733AF012">
      <w:start w:val="1"/>
      <w:numFmt w:val="decimal"/>
      <w:lvlText w:val="%1."/>
      <w:lvlJc w:val="left"/>
      <w:pPr>
        <w:ind w:left="360" w:hanging="360"/>
      </w:pPr>
      <w:rPr>
        <w:rFonts w:ascii="Times New Roman" w:eastAsia="Calibri" w:hAnsi="Times New Roman" w:cs="Simplified Arabic"/>
        <w:b/>
        <w:bCs/>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20" w15:restartNumberingAfterBreak="0">
    <w:nsid w:val="78CC084F"/>
    <w:multiLevelType w:val="hybridMultilevel"/>
    <w:tmpl w:val="72D4C9F6"/>
    <w:lvl w:ilvl="0" w:tplc="B4DCE14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95B6351"/>
    <w:multiLevelType w:val="hybridMultilevel"/>
    <w:tmpl w:val="D33090FE"/>
    <w:lvl w:ilvl="0" w:tplc="E188AAFC">
      <w:start w:val="1"/>
      <w:numFmt w:val="decimal"/>
      <w:lvlText w:val="%1."/>
      <w:lvlJc w:val="left"/>
      <w:pPr>
        <w:ind w:left="720" w:hanging="360"/>
      </w:pPr>
      <w:rPr>
        <w:rFonts w:ascii="Times New Roman" w:eastAsia="Calibri" w:hAnsi="Times New Roman"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A2E1182"/>
    <w:multiLevelType w:val="hybridMultilevel"/>
    <w:tmpl w:val="A1D4F492"/>
    <w:lvl w:ilvl="0" w:tplc="12A80348">
      <w:start w:val="1"/>
      <w:numFmt w:val="decimal"/>
      <w:lvlText w:val="%1."/>
      <w:lvlJc w:val="left"/>
      <w:pPr>
        <w:ind w:left="450" w:hanging="360"/>
      </w:pPr>
      <w:rPr>
        <w:rFonts w:ascii="Times New Roman" w:eastAsia="Calibri" w:hAnsi="Times New Roman"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B7039C8"/>
    <w:multiLevelType w:val="hybridMultilevel"/>
    <w:tmpl w:val="95B49ACC"/>
    <w:lvl w:ilvl="0" w:tplc="08784A5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D707B20"/>
    <w:multiLevelType w:val="hybridMultilevel"/>
    <w:tmpl w:val="B1F6C18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5" w15:restartNumberingAfterBreak="0">
    <w:nsid w:val="7E600713"/>
    <w:multiLevelType w:val="multilevel"/>
    <w:tmpl w:val="ABFEC50E"/>
    <w:styleLink w:val="CurrentList4"/>
    <w:lvl w:ilvl="0">
      <w:start w:val="1"/>
      <w:numFmt w:val="arabicAlpha"/>
      <w:lvlText w:val="%1."/>
      <w:lvlJc w:val="left"/>
      <w:pPr>
        <w:ind w:left="720" w:hanging="360"/>
      </w:pPr>
      <w:rPr>
        <w:rFonts w:ascii="Times New Roman" w:eastAsia="Calibri" w:hAnsi="Times New Roman" w:cs="Simplified Arabic"/>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7E6655D7"/>
    <w:multiLevelType w:val="hybridMultilevel"/>
    <w:tmpl w:val="AA5AB866"/>
    <w:lvl w:ilvl="0" w:tplc="A2262C6A">
      <w:start w:val="1"/>
      <w:numFmt w:val="decimal"/>
      <w:lvlText w:val="%1."/>
      <w:lvlJc w:val="left"/>
      <w:pPr>
        <w:ind w:left="450" w:hanging="360"/>
      </w:pPr>
      <w:rPr>
        <w:rFonts w:ascii="Simplified Arabic" w:eastAsia="Calibri" w:hAnsi="Simplified Arabic" w:cs="Arabic Transparen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7" w15:restartNumberingAfterBreak="0">
    <w:nsid w:val="7F4C50D7"/>
    <w:multiLevelType w:val="hybridMultilevel"/>
    <w:tmpl w:val="73E6D9F4"/>
    <w:lvl w:ilvl="0" w:tplc="9ECC8A94">
      <w:start w:val="1"/>
      <w:numFmt w:val="arabicAbjad"/>
      <w:lvlText w:val="%1."/>
      <w:lvlJc w:val="left"/>
      <w:pPr>
        <w:ind w:left="720" w:hanging="360"/>
      </w:pPr>
      <w:rPr>
        <w:rFonts w:ascii="Times New Roman" w:eastAsia="Calibri" w:hAnsi="Times New Roman" w:cs="Simplified Arabic" w:hint="default"/>
        <w:b w:val="0"/>
        <w:bCs w:val="0"/>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7"/>
  </w:num>
  <w:num w:numId="3">
    <w:abstractNumId w:val="119"/>
  </w:num>
  <w:num w:numId="4">
    <w:abstractNumId w:val="16"/>
  </w:num>
  <w:num w:numId="5">
    <w:abstractNumId w:val="114"/>
  </w:num>
  <w:num w:numId="6">
    <w:abstractNumId w:val="44"/>
  </w:num>
  <w:num w:numId="7">
    <w:abstractNumId w:val="116"/>
  </w:num>
  <w:num w:numId="8">
    <w:abstractNumId w:val="33"/>
  </w:num>
  <w:num w:numId="9">
    <w:abstractNumId w:val="88"/>
  </w:num>
  <w:num w:numId="10">
    <w:abstractNumId w:val="50"/>
  </w:num>
  <w:num w:numId="11">
    <w:abstractNumId w:val="11"/>
  </w:num>
  <w:num w:numId="12">
    <w:abstractNumId w:val="3"/>
  </w:num>
  <w:num w:numId="13">
    <w:abstractNumId w:val="38"/>
  </w:num>
  <w:num w:numId="14">
    <w:abstractNumId w:val="109"/>
  </w:num>
  <w:num w:numId="15">
    <w:abstractNumId w:val="78"/>
  </w:num>
  <w:num w:numId="16">
    <w:abstractNumId w:val="55"/>
  </w:num>
  <w:num w:numId="17">
    <w:abstractNumId w:val="107"/>
  </w:num>
  <w:num w:numId="18">
    <w:abstractNumId w:val="68"/>
  </w:num>
  <w:num w:numId="19">
    <w:abstractNumId w:val="6"/>
  </w:num>
  <w:num w:numId="20">
    <w:abstractNumId w:val="57"/>
  </w:num>
  <w:num w:numId="21">
    <w:abstractNumId w:val="28"/>
  </w:num>
  <w:num w:numId="22">
    <w:abstractNumId w:val="66"/>
  </w:num>
  <w:num w:numId="23">
    <w:abstractNumId w:val="84"/>
  </w:num>
  <w:num w:numId="24">
    <w:abstractNumId w:val="26"/>
  </w:num>
  <w:num w:numId="25">
    <w:abstractNumId w:val="101"/>
  </w:num>
  <w:num w:numId="26">
    <w:abstractNumId w:val="73"/>
  </w:num>
  <w:num w:numId="27">
    <w:abstractNumId w:val="18"/>
  </w:num>
  <w:num w:numId="28">
    <w:abstractNumId w:val="49"/>
  </w:num>
  <w:num w:numId="29">
    <w:abstractNumId w:val="62"/>
  </w:num>
  <w:num w:numId="30">
    <w:abstractNumId w:val="23"/>
  </w:num>
  <w:num w:numId="31">
    <w:abstractNumId w:val="31"/>
  </w:num>
  <w:num w:numId="32">
    <w:abstractNumId w:val="36"/>
  </w:num>
  <w:num w:numId="33">
    <w:abstractNumId w:val="48"/>
  </w:num>
  <w:num w:numId="34">
    <w:abstractNumId w:val="121"/>
  </w:num>
  <w:num w:numId="35">
    <w:abstractNumId w:val="51"/>
  </w:num>
  <w:num w:numId="36">
    <w:abstractNumId w:val="32"/>
  </w:num>
  <w:num w:numId="37">
    <w:abstractNumId w:val="108"/>
  </w:num>
  <w:num w:numId="38">
    <w:abstractNumId w:val="56"/>
  </w:num>
  <w:num w:numId="39">
    <w:abstractNumId w:val="90"/>
  </w:num>
  <w:num w:numId="40">
    <w:abstractNumId w:val="104"/>
  </w:num>
  <w:num w:numId="41">
    <w:abstractNumId w:val="5"/>
  </w:num>
  <w:num w:numId="42">
    <w:abstractNumId w:val="122"/>
  </w:num>
  <w:num w:numId="43">
    <w:abstractNumId w:val="117"/>
  </w:num>
  <w:num w:numId="44">
    <w:abstractNumId w:val="71"/>
  </w:num>
  <w:num w:numId="45">
    <w:abstractNumId w:val="47"/>
  </w:num>
  <w:num w:numId="46">
    <w:abstractNumId w:val="4"/>
  </w:num>
  <w:num w:numId="47">
    <w:abstractNumId w:val="100"/>
  </w:num>
  <w:num w:numId="48">
    <w:abstractNumId w:val="118"/>
  </w:num>
  <w:num w:numId="49">
    <w:abstractNumId w:val="74"/>
  </w:num>
  <w:num w:numId="50">
    <w:abstractNumId w:val="14"/>
  </w:num>
  <w:num w:numId="51">
    <w:abstractNumId w:val="9"/>
  </w:num>
  <w:num w:numId="52">
    <w:abstractNumId w:val="7"/>
  </w:num>
  <w:num w:numId="53">
    <w:abstractNumId w:val="40"/>
  </w:num>
  <w:num w:numId="54">
    <w:abstractNumId w:val="45"/>
  </w:num>
  <w:num w:numId="55">
    <w:abstractNumId w:val="89"/>
  </w:num>
  <w:num w:numId="56">
    <w:abstractNumId w:val="52"/>
  </w:num>
  <w:num w:numId="57">
    <w:abstractNumId w:val="76"/>
  </w:num>
  <w:num w:numId="58">
    <w:abstractNumId w:val="46"/>
  </w:num>
  <w:num w:numId="59">
    <w:abstractNumId w:val="10"/>
  </w:num>
  <w:num w:numId="60">
    <w:abstractNumId w:val="103"/>
  </w:num>
  <w:num w:numId="61">
    <w:abstractNumId w:val="12"/>
  </w:num>
  <w:num w:numId="62">
    <w:abstractNumId w:val="127"/>
  </w:num>
  <w:num w:numId="63">
    <w:abstractNumId w:val="111"/>
  </w:num>
  <w:num w:numId="64">
    <w:abstractNumId w:val="98"/>
  </w:num>
  <w:num w:numId="65">
    <w:abstractNumId w:val="105"/>
  </w:num>
  <w:num w:numId="66">
    <w:abstractNumId w:val="35"/>
  </w:num>
  <w:num w:numId="67">
    <w:abstractNumId w:val="79"/>
  </w:num>
  <w:num w:numId="68">
    <w:abstractNumId w:val="75"/>
  </w:num>
  <w:num w:numId="69">
    <w:abstractNumId w:val="53"/>
  </w:num>
  <w:num w:numId="70">
    <w:abstractNumId w:val="94"/>
  </w:num>
  <w:num w:numId="71">
    <w:abstractNumId w:val="72"/>
  </w:num>
  <w:num w:numId="72">
    <w:abstractNumId w:val="126"/>
  </w:num>
  <w:num w:numId="73">
    <w:abstractNumId w:val="115"/>
  </w:num>
  <w:num w:numId="74">
    <w:abstractNumId w:val="124"/>
  </w:num>
  <w:num w:numId="75">
    <w:abstractNumId w:val="17"/>
  </w:num>
  <w:num w:numId="76">
    <w:abstractNumId w:val="86"/>
  </w:num>
  <w:num w:numId="77">
    <w:abstractNumId w:val="110"/>
  </w:num>
  <w:num w:numId="78">
    <w:abstractNumId w:val="2"/>
  </w:num>
  <w:num w:numId="79">
    <w:abstractNumId w:val="60"/>
  </w:num>
  <w:num w:numId="80">
    <w:abstractNumId w:val="15"/>
  </w:num>
  <w:num w:numId="81">
    <w:abstractNumId w:val="39"/>
  </w:num>
  <w:num w:numId="82">
    <w:abstractNumId w:val="29"/>
  </w:num>
  <w:num w:numId="83">
    <w:abstractNumId w:val="37"/>
  </w:num>
  <w:num w:numId="84">
    <w:abstractNumId w:val="27"/>
  </w:num>
  <w:num w:numId="85">
    <w:abstractNumId w:val="69"/>
  </w:num>
  <w:num w:numId="86">
    <w:abstractNumId w:val="92"/>
  </w:num>
  <w:num w:numId="87">
    <w:abstractNumId w:val="85"/>
  </w:num>
  <w:num w:numId="88">
    <w:abstractNumId w:val="102"/>
  </w:num>
  <w:num w:numId="89">
    <w:abstractNumId w:val="70"/>
  </w:num>
  <w:num w:numId="90">
    <w:abstractNumId w:val="125"/>
  </w:num>
  <w:num w:numId="91">
    <w:abstractNumId w:val="8"/>
  </w:num>
  <w:num w:numId="92">
    <w:abstractNumId w:val="80"/>
  </w:num>
  <w:num w:numId="93">
    <w:abstractNumId w:val="97"/>
  </w:num>
  <w:num w:numId="94">
    <w:abstractNumId w:val="87"/>
  </w:num>
  <w:num w:numId="95">
    <w:abstractNumId w:val="19"/>
  </w:num>
  <w:num w:numId="96">
    <w:abstractNumId w:val="81"/>
  </w:num>
  <w:num w:numId="97">
    <w:abstractNumId w:val="96"/>
  </w:num>
  <w:num w:numId="98">
    <w:abstractNumId w:val="63"/>
  </w:num>
  <w:num w:numId="99">
    <w:abstractNumId w:val="22"/>
  </w:num>
  <w:num w:numId="100">
    <w:abstractNumId w:val="41"/>
  </w:num>
  <w:num w:numId="101">
    <w:abstractNumId w:val="20"/>
  </w:num>
  <w:num w:numId="102">
    <w:abstractNumId w:val="99"/>
  </w:num>
  <w:num w:numId="103">
    <w:abstractNumId w:val="82"/>
  </w:num>
  <w:num w:numId="104">
    <w:abstractNumId w:val="83"/>
  </w:num>
  <w:num w:numId="105">
    <w:abstractNumId w:val="13"/>
  </w:num>
  <w:num w:numId="106">
    <w:abstractNumId w:val="1"/>
  </w:num>
  <w:num w:numId="107">
    <w:abstractNumId w:val="120"/>
  </w:num>
  <w:num w:numId="108">
    <w:abstractNumId w:val="77"/>
  </w:num>
  <w:num w:numId="109">
    <w:abstractNumId w:val="91"/>
  </w:num>
  <w:num w:numId="110">
    <w:abstractNumId w:val="54"/>
  </w:num>
  <w:num w:numId="111">
    <w:abstractNumId w:val="64"/>
  </w:num>
  <w:num w:numId="112">
    <w:abstractNumId w:val="30"/>
  </w:num>
  <w:num w:numId="113">
    <w:abstractNumId w:val="25"/>
  </w:num>
  <w:num w:numId="114">
    <w:abstractNumId w:val="61"/>
  </w:num>
  <w:num w:numId="115">
    <w:abstractNumId w:val="65"/>
  </w:num>
  <w:num w:numId="116">
    <w:abstractNumId w:val="34"/>
  </w:num>
  <w:num w:numId="117">
    <w:abstractNumId w:val="58"/>
  </w:num>
  <w:num w:numId="118">
    <w:abstractNumId w:val="0"/>
  </w:num>
  <w:num w:numId="119">
    <w:abstractNumId w:val="93"/>
  </w:num>
  <w:num w:numId="120">
    <w:abstractNumId w:val="42"/>
  </w:num>
  <w:num w:numId="121">
    <w:abstractNumId w:val="59"/>
  </w:num>
  <w:num w:numId="122">
    <w:abstractNumId w:val="106"/>
  </w:num>
  <w:num w:numId="123">
    <w:abstractNumId w:val="95"/>
  </w:num>
  <w:num w:numId="124">
    <w:abstractNumId w:val="112"/>
  </w:num>
  <w:num w:numId="125">
    <w:abstractNumId w:val="43"/>
  </w:num>
  <w:num w:numId="126">
    <w:abstractNumId w:val="24"/>
  </w:num>
  <w:num w:numId="127">
    <w:abstractNumId w:val="123"/>
  </w:num>
  <w:num w:numId="128">
    <w:abstractNumId w:val="113"/>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445"/>
    <w:rsid w:val="000019EA"/>
    <w:rsid w:val="00002949"/>
    <w:rsid w:val="0000397A"/>
    <w:rsid w:val="00003BE2"/>
    <w:rsid w:val="00003DA2"/>
    <w:rsid w:val="00005C1C"/>
    <w:rsid w:val="0000617C"/>
    <w:rsid w:val="00006501"/>
    <w:rsid w:val="000065C6"/>
    <w:rsid w:val="0000707C"/>
    <w:rsid w:val="00007640"/>
    <w:rsid w:val="000077AC"/>
    <w:rsid w:val="00007B54"/>
    <w:rsid w:val="00011D0B"/>
    <w:rsid w:val="00011FB5"/>
    <w:rsid w:val="00012AC8"/>
    <w:rsid w:val="00012AF6"/>
    <w:rsid w:val="00013E6A"/>
    <w:rsid w:val="0001440F"/>
    <w:rsid w:val="00015341"/>
    <w:rsid w:val="00015D2E"/>
    <w:rsid w:val="00015D32"/>
    <w:rsid w:val="00016124"/>
    <w:rsid w:val="00016266"/>
    <w:rsid w:val="0001629A"/>
    <w:rsid w:val="00016BDD"/>
    <w:rsid w:val="000173DD"/>
    <w:rsid w:val="00017D9B"/>
    <w:rsid w:val="00020D04"/>
    <w:rsid w:val="000213AD"/>
    <w:rsid w:val="00021425"/>
    <w:rsid w:val="00021857"/>
    <w:rsid w:val="00021A87"/>
    <w:rsid w:val="0002264C"/>
    <w:rsid w:val="00023B53"/>
    <w:rsid w:val="00024AFC"/>
    <w:rsid w:val="00027886"/>
    <w:rsid w:val="00031E82"/>
    <w:rsid w:val="00032495"/>
    <w:rsid w:val="000327F0"/>
    <w:rsid w:val="00032870"/>
    <w:rsid w:val="00033176"/>
    <w:rsid w:val="00036FEB"/>
    <w:rsid w:val="00037D10"/>
    <w:rsid w:val="000425E8"/>
    <w:rsid w:val="0004325A"/>
    <w:rsid w:val="00043609"/>
    <w:rsid w:val="00043A4E"/>
    <w:rsid w:val="000448BB"/>
    <w:rsid w:val="000451B4"/>
    <w:rsid w:val="00045792"/>
    <w:rsid w:val="000463E9"/>
    <w:rsid w:val="000473DB"/>
    <w:rsid w:val="00050124"/>
    <w:rsid w:val="000505B6"/>
    <w:rsid w:val="00051611"/>
    <w:rsid w:val="000552CC"/>
    <w:rsid w:val="00055F9F"/>
    <w:rsid w:val="00056783"/>
    <w:rsid w:val="00056B59"/>
    <w:rsid w:val="00057308"/>
    <w:rsid w:val="00057547"/>
    <w:rsid w:val="00060C3A"/>
    <w:rsid w:val="000617E7"/>
    <w:rsid w:val="00062B22"/>
    <w:rsid w:val="00063C13"/>
    <w:rsid w:val="00064B5B"/>
    <w:rsid w:val="00064B7C"/>
    <w:rsid w:val="00064FD1"/>
    <w:rsid w:val="00065731"/>
    <w:rsid w:val="000660F1"/>
    <w:rsid w:val="00066F74"/>
    <w:rsid w:val="00067A61"/>
    <w:rsid w:val="00071ED3"/>
    <w:rsid w:val="00074AD3"/>
    <w:rsid w:val="00075634"/>
    <w:rsid w:val="00075812"/>
    <w:rsid w:val="000769D5"/>
    <w:rsid w:val="00076E6E"/>
    <w:rsid w:val="000778B4"/>
    <w:rsid w:val="00077F92"/>
    <w:rsid w:val="000800A3"/>
    <w:rsid w:val="00081156"/>
    <w:rsid w:val="00081EA1"/>
    <w:rsid w:val="00081ECE"/>
    <w:rsid w:val="00081FAC"/>
    <w:rsid w:val="00082599"/>
    <w:rsid w:val="000825CC"/>
    <w:rsid w:val="00082AFC"/>
    <w:rsid w:val="00083166"/>
    <w:rsid w:val="00084B0A"/>
    <w:rsid w:val="00084F6F"/>
    <w:rsid w:val="0008633D"/>
    <w:rsid w:val="000874F3"/>
    <w:rsid w:val="00087900"/>
    <w:rsid w:val="00090934"/>
    <w:rsid w:val="000927DE"/>
    <w:rsid w:val="0009285F"/>
    <w:rsid w:val="000928F1"/>
    <w:rsid w:val="00093D7B"/>
    <w:rsid w:val="0009420A"/>
    <w:rsid w:val="00094544"/>
    <w:rsid w:val="000954B2"/>
    <w:rsid w:val="00095703"/>
    <w:rsid w:val="000969EA"/>
    <w:rsid w:val="00097B4A"/>
    <w:rsid w:val="00097CC9"/>
    <w:rsid w:val="000A05F1"/>
    <w:rsid w:val="000A27C3"/>
    <w:rsid w:val="000A2F8D"/>
    <w:rsid w:val="000A3F02"/>
    <w:rsid w:val="000A5787"/>
    <w:rsid w:val="000A62A1"/>
    <w:rsid w:val="000B02F8"/>
    <w:rsid w:val="000B0DA3"/>
    <w:rsid w:val="000B1B8A"/>
    <w:rsid w:val="000B2101"/>
    <w:rsid w:val="000B364D"/>
    <w:rsid w:val="000B3957"/>
    <w:rsid w:val="000B578D"/>
    <w:rsid w:val="000B5B5E"/>
    <w:rsid w:val="000B760A"/>
    <w:rsid w:val="000C0264"/>
    <w:rsid w:val="000C06EE"/>
    <w:rsid w:val="000C2370"/>
    <w:rsid w:val="000C37D5"/>
    <w:rsid w:val="000C3A09"/>
    <w:rsid w:val="000C4AE4"/>
    <w:rsid w:val="000C5442"/>
    <w:rsid w:val="000C577E"/>
    <w:rsid w:val="000C5F99"/>
    <w:rsid w:val="000C7B9D"/>
    <w:rsid w:val="000D17D4"/>
    <w:rsid w:val="000D29FB"/>
    <w:rsid w:val="000D327F"/>
    <w:rsid w:val="000D3443"/>
    <w:rsid w:val="000D4F69"/>
    <w:rsid w:val="000D54CD"/>
    <w:rsid w:val="000D5ADD"/>
    <w:rsid w:val="000D5EB8"/>
    <w:rsid w:val="000D6AE5"/>
    <w:rsid w:val="000D7C37"/>
    <w:rsid w:val="000E0239"/>
    <w:rsid w:val="000E2893"/>
    <w:rsid w:val="000E4103"/>
    <w:rsid w:val="000E4946"/>
    <w:rsid w:val="000E5739"/>
    <w:rsid w:val="000E638D"/>
    <w:rsid w:val="000F0357"/>
    <w:rsid w:val="000F1132"/>
    <w:rsid w:val="000F3A0A"/>
    <w:rsid w:val="000F648E"/>
    <w:rsid w:val="000F6B24"/>
    <w:rsid w:val="001004BC"/>
    <w:rsid w:val="001010C7"/>
    <w:rsid w:val="00101412"/>
    <w:rsid w:val="0010192A"/>
    <w:rsid w:val="00101B53"/>
    <w:rsid w:val="001023C5"/>
    <w:rsid w:val="00104778"/>
    <w:rsid w:val="00104B0E"/>
    <w:rsid w:val="00105FEA"/>
    <w:rsid w:val="0010776E"/>
    <w:rsid w:val="001100B7"/>
    <w:rsid w:val="00110E76"/>
    <w:rsid w:val="001131D1"/>
    <w:rsid w:val="00114703"/>
    <w:rsid w:val="00114CE5"/>
    <w:rsid w:val="001155B5"/>
    <w:rsid w:val="00120716"/>
    <w:rsid w:val="00120931"/>
    <w:rsid w:val="00121D48"/>
    <w:rsid w:val="00122585"/>
    <w:rsid w:val="00122FE1"/>
    <w:rsid w:val="0012564D"/>
    <w:rsid w:val="00126DCD"/>
    <w:rsid w:val="001270B8"/>
    <w:rsid w:val="00127418"/>
    <w:rsid w:val="00131033"/>
    <w:rsid w:val="00132F51"/>
    <w:rsid w:val="00133139"/>
    <w:rsid w:val="00134483"/>
    <w:rsid w:val="001348ED"/>
    <w:rsid w:val="00134A6E"/>
    <w:rsid w:val="00134EE6"/>
    <w:rsid w:val="00135CBB"/>
    <w:rsid w:val="00135FEC"/>
    <w:rsid w:val="00137B46"/>
    <w:rsid w:val="001403B6"/>
    <w:rsid w:val="00141559"/>
    <w:rsid w:val="0014158D"/>
    <w:rsid w:val="0014381E"/>
    <w:rsid w:val="00143D53"/>
    <w:rsid w:val="0014461B"/>
    <w:rsid w:val="00145917"/>
    <w:rsid w:val="001468A2"/>
    <w:rsid w:val="00146C46"/>
    <w:rsid w:val="00147A2D"/>
    <w:rsid w:val="00147A92"/>
    <w:rsid w:val="00147BCE"/>
    <w:rsid w:val="00153E7F"/>
    <w:rsid w:val="00156042"/>
    <w:rsid w:val="00156C69"/>
    <w:rsid w:val="00157DC5"/>
    <w:rsid w:val="00161B03"/>
    <w:rsid w:val="00161DD3"/>
    <w:rsid w:val="0016350F"/>
    <w:rsid w:val="00163A43"/>
    <w:rsid w:val="00164660"/>
    <w:rsid w:val="00165635"/>
    <w:rsid w:val="001668A5"/>
    <w:rsid w:val="001672C9"/>
    <w:rsid w:val="00167550"/>
    <w:rsid w:val="00167B9B"/>
    <w:rsid w:val="001700D7"/>
    <w:rsid w:val="0017017C"/>
    <w:rsid w:val="001735C7"/>
    <w:rsid w:val="00173CB6"/>
    <w:rsid w:val="00174244"/>
    <w:rsid w:val="00174B13"/>
    <w:rsid w:val="00175FE2"/>
    <w:rsid w:val="0017602C"/>
    <w:rsid w:val="0017684D"/>
    <w:rsid w:val="0017783C"/>
    <w:rsid w:val="00180A44"/>
    <w:rsid w:val="00180E8F"/>
    <w:rsid w:val="00182BA7"/>
    <w:rsid w:val="00185DE6"/>
    <w:rsid w:val="001871AE"/>
    <w:rsid w:val="0018722B"/>
    <w:rsid w:val="001879D7"/>
    <w:rsid w:val="00190832"/>
    <w:rsid w:val="00190BFC"/>
    <w:rsid w:val="0019343E"/>
    <w:rsid w:val="00193751"/>
    <w:rsid w:val="00195AB6"/>
    <w:rsid w:val="00195E95"/>
    <w:rsid w:val="001963FE"/>
    <w:rsid w:val="0019676D"/>
    <w:rsid w:val="0019678A"/>
    <w:rsid w:val="001976D2"/>
    <w:rsid w:val="001A077E"/>
    <w:rsid w:val="001A10E6"/>
    <w:rsid w:val="001A1222"/>
    <w:rsid w:val="001A138F"/>
    <w:rsid w:val="001A13F9"/>
    <w:rsid w:val="001A1616"/>
    <w:rsid w:val="001A51CC"/>
    <w:rsid w:val="001A5A34"/>
    <w:rsid w:val="001A662A"/>
    <w:rsid w:val="001A6C98"/>
    <w:rsid w:val="001B02E0"/>
    <w:rsid w:val="001B1968"/>
    <w:rsid w:val="001B29A2"/>
    <w:rsid w:val="001B2FB3"/>
    <w:rsid w:val="001B3167"/>
    <w:rsid w:val="001B34B9"/>
    <w:rsid w:val="001B57B6"/>
    <w:rsid w:val="001B6278"/>
    <w:rsid w:val="001B7231"/>
    <w:rsid w:val="001B7F37"/>
    <w:rsid w:val="001C247F"/>
    <w:rsid w:val="001C34F0"/>
    <w:rsid w:val="001C4A65"/>
    <w:rsid w:val="001C75B4"/>
    <w:rsid w:val="001C792A"/>
    <w:rsid w:val="001C7A54"/>
    <w:rsid w:val="001D1375"/>
    <w:rsid w:val="001D1AC5"/>
    <w:rsid w:val="001D249C"/>
    <w:rsid w:val="001D3B6A"/>
    <w:rsid w:val="001D3E09"/>
    <w:rsid w:val="001D45DC"/>
    <w:rsid w:val="001D5046"/>
    <w:rsid w:val="001D51A2"/>
    <w:rsid w:val="001D6152"/>
    <w:rsid w:val="001D7392"/>
    <w:rsid w:val="001D75E2"/>
    <w:rsid w:val="001E3E3F"/>
    <w:rsid w:val="001E409F"/>
    <w:rsid w:val="001E485C"/>
    <w:rsid w:val="001E5A20"/>
    <w:rsid w:val="001E5BF8"/>
    <w:rsid w:val="001E5C37"/>
    <w:rsid w:val="001E6117"/>
    <w:rsid w:val="001E617A"/>
    <w:rsid w:val="001E6730"/>
    <w:rsid w:val="001E76A5"/>
    <w:rsid w:val="001E7E74"/>
    <w:rsid w:val="001F0349"/>
    <w:rsid w:val="001F208F"/>
    <w:rsid w:val="001F2AC6"/>
    <w:rsid w:val="001F38B6"/>
    <w:rsid w:val="001F594F"/>
    <w:rsid w:val="001F6148"/>
    <w:rsid w:val="00201153"/>
    <w:rsid w:val="002029BF"/>
    <w:rsid w:val="00203818"/>
    <w:rsid w:val="00205F0A"/>
    <w:rsid w:val="002067DF"/>
    <w:rsid w:val="002071E5"/>
    <w:rsid w:val="002108CE"/>
    <w:rsid w:val="00211AEA"/>
    <w:rsid w:val="002129C5"/>
    <w:rsid w:val="00213F51"/>
    <w:rsid w:val="00213F95"/>
    <w:rsid w:val="00214DEA"/>
    <w:rsid w:val="00215B65"/>
    <w:rsid w:val="00215FEA"/>
    <w:rsid w:val="0021666E"/>
    <w:rsid w:val="00217395"/>
    <w:rsid w:val="0021750B"/>
    <w:rsid w:val="00217D6A"/>
    <w:rsid w:val="00220245"/>
    <w:rsid w:val="002213D7"/>
    <w:rsid w:val="00222A9C"/>
    <w:rsid w:val="002234C5"/>
    <w:rsid w:val="00224363"/>
    <w:rsid w:val="00224660"/>
    <w:rsid w:val="002246BB"/>
    <w:rsid w:val="00224D5C"/>
    <w:rsid w:val="0022677F"/>
    <w:rsid w:val="00227B88"/>
    <w:rsid w:val="00230DCA"/>
    <w:rsid w:val="002312BA"/>
    <w:rsid w:val="00231842"/>
    <w:rsid w:val="00231ED6"/>
    <w:rsid w:val="00233DAA"/>
    <w:rsid w:val="002349E7"/>
    <w:rsid w:val="0023528C"/>
    <w:rsid w:val="00235618"/>
    <w:rsid w:val="00235BEB"/>
    <w:rsid w:val="00236864"/>
    <w:rsid w:val="00236E86"/>
    <w:rsid w:val="002371B2"/>
    <w:rsid w:val="002372FD"/>
    <w:rsid w:val="002374F2"/>
    <w:rsid w:val="002375FE"/>
    <w:rsid w:val="00241DEA"/>
    <w:rsid w:val="00243DE3"/>
    <w:rsid w:val="00244713"/>
    <w:rsid w:val="00244E22"/>
    <w:rsid w:val="002452CD"/>
    <w:rsid w:val="00245B16"/>
    <w:rsid w:val="00245C3D"/>
    <w:rsid w:val="00245F82"/>
    <w:rsid w:val="0024651F"/>
    <w:rsid w:val="00247CCF"/>
    <w:rsid w:val="002507E5"/>
    <w:rsid w:val="002528F1"/>
    <w:rsid w:val="0025367D"/>
    <w:rsid w:val="002536DE"/>
    <w:rsid w:val="00254747"/>
    <w:rsid w:val="00254E10"/>
    <w:rsid w:val="002561C0"/>
    <w:rsid w:val="00261ED5"/>
    <w:rsid w:val="002630BE"/>
    <w:rsid w:val="00265704"/>
    <w:rsid w:val="00270D8E"/>
    <w:rsid w:val="002713E1"/>
    <w:rsid w:val="002734B2"/>
    <w:rsid w:val="00276417"/>
    <w:rsid w:val="00276E80"/>
    <w:rsid w:val="00277927"/>
    <w:rsid w:val="002800BA"/>
    <w:rsid w:val="002803C7"/>
    <w:rsid w:val="00280F53"/>
    <w:rsid w:val="002817EC"/>
    <w:rsid w:val="002820A4"/>
    <w:rsid w:val="0028219A"/>
    <w:rsid w:val="00282BD4"/>
    <w:rsid w:val="002833DE"/>
    <w:rsid w:val="002839D6"/>
    <w:rsid w:val="00283CD4"/>
    <w:rsid w:val="00286AD5"/>
    <w:rsid w:val="00287DF0"/>
    <w:rsid w:val="00292101"/>
    <w:rsid w:val="00292B32"/>
    <w:rsid w:val="002933B6"/>
    <w:rsid w:val="00293A6E"/>
    <w:rsid w:val="002963AA"/>
    <w:rsid w:val="002970B4"/>
    <w:rsid w:val="00297268"/>
    <w:rsid w:val="00297C5E"/>
    <w:rsid w:val="002A21F4"/>
    <w:rsid w:val="002A231E"/>
    <w:rsid w:val="002A3425"/>
    <w:rsid w:val="002A3A64"/>
    <w:rsid w:val="002A3C9E"/>
    <w:rsid w:val="002A42C4"/>
    <w:rsid w:val="002A4D91"/>
    <w:rsid w:val="002A54A2"/>
    <w:rsid w:val="002A6202"/>
    <w:rsid w:val="002A66A1"/>
    <w:rsid w:val="002A66E2"/>
    <w:rsid w:val="002A6AB2"/>
    <w:rsid w:val="002A77AC"/>
    <w:rsid w:val="002B008B"/>
    <w:rsid w:val="002B2726"/>
    <w:rsid w:val="002B2B46"/>
    <w:rsid w:val="002B2D5B"/>
    <w:rsid w:val="002B3683"/>
    <w:rsid w:val="002B3CEA"/>
    <w:rsid w:val="002B5F5E"/>
    <w:rsid w:val="002B64D5"/>
    <w:rsid w:val="002B6B92"/>
    <w:rsid w:val="002B7841"/>
    <w:rsid w:val="002B7D65"/>
    <w:rsid w:val="002B7EAD"/>
    <w:rsid w:val="002C1CC6"/>
    <w:rsid w:val="002C4F16"/>
    <w:rsid w:val="002C56FC"/>
    <w:rsid w:val="002C665B"/>
    <w:rsid w:val="002C7A06"/>
    <w:rsid w:val="002D0BDD"/>
    <w:rsid w:val="002D1A3D"/>
    <w:rsid w:val="002D306C"/>
    <w:rsid w:val="002D3D5F"/>
    <w:rsid w:val="002D7C44"/>
    <w:rsid w:val="002D7E83"/>
    <w:rsid w:val="002E08D8"/>
    <w:rsid w:val="002E2636"/>
    <w:rsid w:val="002E3120"/>
    <w:rsid w:val="002E36CB"/>
    <w:rsid w:val="002E36D5"/>
    <w:rsid w:val="002E4AE5"/>
    <w:rsid w:val="002E5840"/>
    <w:rsid w:val="002E627C"/>
    <w:rsid w:val="002E6D6D"/>
    <w:rsid w:val="002F17C0"/>
    <w:rsid w:val="002F17C7"/>
    <w:rsid w:val="002F2C95"/>
    <w:rsid w:val="002F3614"/>
    <w:rsid w:val="002F5B88"/>
    <w:rsid w:val="002F6300"/>
    <w:rsid w:val="002F6C85"/>
    <w:rsid w:val="002F78F2"/>
    <w:rsid w:val="00302545"/>
    <w:rsid w:val="00302BA7"/>
    <w:rsid w:val="00302CAF"/>
    <w:rsid w:val="00302F2E"/>
    <w:rsid w:val="003037C9"/>
    <w:rsid w:val="00304132"/>
    <w:rsid w:val="0030587E"/>
    <w:rsid w:val="00307550"/>
    <w:rsid w:val="003115DA"/>
    <w:rsid w:val="003127BA"/>
    <w:rsid w:val="003142F8"/>
    <w:rsid w:val="00314BC8"/>
    <w:rsid w:val="003168C7"/>
    <w:rsid w:val="00316F88"/>
    <w:rsid w:val="0031798C"/>
    <w:rsid w:val="00320500"/>
    <w:rsid w:val="00321F03"/>
    <w:rsid w:val="0032216B"/>
    <w:rsid w:val="00322E94"/>
    <w:rsid w:val="00324070"/>
    <w:rsid w:val="00324CAC"/>
    <w:rsid w:val="00327D54"/>
    <w:rsid w:val="00331891"/>
    <w:rsid w:val="003319D7"/>
    <w:rsid w:val="0033203A"/>
    <w:rsid w:val="00332D72"/>
    <w:rsid w:val="0033342E"/>
    <w:rsid w:val="00333D78"/>
    <w:rsid w:val="00335004"/>
    <w:rsid w:val="0033520D"/>
    <w:rsid w:val="003361E9"/>
    <w:rsid w:val="00336494"/>
    <w:rsid w:val="003367C4"/>
    <w:rsid w:val="003369B7"/>
    <w:rsid w:val="00336BF6"/>
    <w:rsid w:val="00336F97"/>
    <w:rsid w:val="00341FB6"/>
    <w:rsid w:val="00342F50"/>
    <w:rsid w:val="00344EBF"/>
    <w:rsid w:val="0034508C"/>
    <w:rsid w:val="00346D4C"/>
    <w:rsid w:val="00347C2E"/>
    <w:rsid w:val="003506A2"/>
    <w:rsid w:val="003507F9"/>
    <w:rsid w:val="00351584"/>
    <w:rsid w:val="0035198E"/>
    <w:rsid w:val="0035216B"/>
    <w:rsid w:val="003525A1"/>
    <w:rsid w:val="0035282B"/>
    <w:rsid w:val="003536CC"/>
    <w:rsid w:val="0035687F"/>
    <w:rsid w:val="003569A9"/>
    <w:rsid w:val="003606C4"/>
    <w:rsid w:val="00360AC7"/>
    <w:rsid w:val="0036119A"/>
    <w:rsid w:val="003626EE"/>
    <w:rsid w:val="003631C3"/>
    <w:rsid w:val="003647CA"/>
    <w:rsid w:val="0036542D"/>
    <w:rsid w:val="00366072"/>
    <w:rsid w:val="003666D3"/>
    <w:rsid w:val="00367799"/>
    <w:rsid w:val="003704DE"/>
    <w:rsid w:val="0037206B"/>
    <w:rsid w:val="00372D6A"/>
    <w:rsid w:val="00380D50"/>
    <w:rsid w:val="00380E26"/>
    <w:rsid w:val="003818B3"/>
    <w:rsid w:val="00381DBF"/>
    <w:rsid w:val="003834B8"/>
    <w:rsid w:val="00383D5D"/>
    <w:rsid w:val="00384564"/>
    <w:rsid w:val="00385586"/>
    <w:rsid w:val="00385EF1"/>
    <w:rsid w:val="00385FBF"/>
    <w:rsid w:val="003864C8"/>
    <w:rsid w:val="0038779A"/>
    <w:rsid w:val="003903FA"/>
    <w:rsid w:val="00390615"/>
    <w:rsid w:val="003919D7"/>
    <w:rsid w:val="00393B0F"/>
    <w:rsid w:val="0039512F"/>
    <w:rsid w:val="00396461"/>
    <w:rsid w:val="0039702F"/>
    <w:rsid w:val="003972C8"/>
    <w:rsid w:val="003979FE"/>
    <w:rsid w:val="00397DAC"/>
    <w:rsid w:val="003A04E9"/>
    <w:rsid w:val="003A15A7"/>
    <w:rsid w:val="003A290F"/>
    <w:rsid w:val="003A3644"/>
    <w:rsid w:val="003A3D63"/>
    <w:rsid w:val="003A48E3"/>
    <w:rsid w:val="003A64BC"/>
    <w:rsid w:val="003A65CF"/>
    <w:rsid w:val="003A7E24"/>
    <w:rsid w:val="003B1294"/>
    <w:rsid w:val="003B16F5"/>
    <w:rsid w:val="003B232F"/>
    <w:rsid w:val="003B248D"/>
    <w:rsid w:val="003B2C34"/>
    <w:rsid w:val="003B2E6D"/>
    <w:rsid w:val="003B3AFF"/>
    <w:rsid w:val="003B434F"/>
    <w:rsid w:val="003B587B"/>
    <w:rsid w:val="003B5B24"/>
    <w:rsid w:val="003B6DEF"/>
    <w:rsid w:val="003C04EF"/>
    <w:rsid w:val="003C17AA"/>
    <w:rsid w:val="003C2AE3"/>
    <w:rsid w:val="003C4644"/>
    <w:rsid w:val="003C6858"/>
    <w:rsid w:val="003C6E32"/>
    <w:rsid w:val="003C78EF"/>
    <w:rsid w:val="003C7989"/>
    <w:rsid w:val="003C7C4E"/>
    <w:rsid w:val="003C7EEF"/>
    <w:rsid w:val="003D0B05"/>
    <w:rsid w:val="003D35B8"/>
    <w:rsid w:val="003D5843"/>
    <w:rsid w:val="003D5AF5"/>
    <w:rsid w:val="003D5B9C"/>
    <w:rsid w:val="003D6495"/>
    <w:rsid w:val="003D7DF9"/>
    <w:rsid w:val="003D7F5E"/>
    <w:rsid w:val="003E10AF"/>
    <w:rsid w:val="003E1805"/>
    <w:rsid w:val="003E18D3"/>
    <w:rsid w:val="003E32B4"/>
    <w:rsid w:val="003E381C"/>
    <w:rsid w:val="003E423F"/>
    <w:rsid w:val="003E4570"/>
    <w:rsid w:val="003E4AA4"/>
    <w:rsid w:val="003E6E6A"/>
    <w:rsid w:val="003F01A9"/>
    <w:rsid w:val="003F03B6"/>
    <w:rsid w:val="003F40E8"/>
    <w:rsid w:val="003F4789"/>
    <w:rsid w:val="003F5977"/>
    <w:rsid w:val="003F7114"/>
    <w:rsid w:val="003F7B08"/>
    <w:rsid w:val="003F7B65"/>
    <w:rsid w:val="00401E43"/>
    <w:rsid w:val="00402563"/>
    <w:rsid w:val="00404773"/>
    <w:rsid w:val="004102AE"/>
    <w:rsid w:val="0041068C"/>
    <w:rsid w:val="00410EBA"/>
    <w:rsid w:val="004112BC"/>
    <w:rsid w:val="0041283D"/>
    <w:rsid w:val="00416C09"/>
    <w:rsid w:val="004172CB"/>
    <w:rsid w:val="0042114F"/>
    <w:rsid w:val="004248A2"/>
    <w:rsid w:val="00425447"/>
    <w:rsid w:val="00425811"/>
    <w:rsid w:val="004262FF"/>
    <w:rsid w:val="00437B77"/>
    <w:rsid w:val="00437CDA"/>
    <w:rsid w:val="0044024E"/>
    <w:rsid w:val="0044072F"/>
    <w:rsid w:val="004429D6"/>
    <w:rsid w:val="00442EEA"/>
    <w:rsid w:val="00444D57"/>
    <w:rsid w:val="00447912"/>
    <w:rsid w:val="00447BA7"/>
    <w:rsid w:val="00450CE7"/>
    <w:rsid w:val="00451D0A"/>
    <w:rsid w:val="004535C9"/>
    <w:rsid w:val="0045461E"/>
    <w:rsid w:val="00454800"/>
    <w:rsid w:val="00454990"/>
    <w:rsid w:val="00456590"/>
    <w:rsid w:val="00456789"/>
    <w:rsid w:val="004575DD"/>
    <w:rsid w:val="00460619"/>
    <w:rsid w:val="004607B5"/>
    <w:rsid w:val="00462FDA"/>
    <w:rsid w:val="0046353A"/>
    <w:rsid w:val="004646C8"/>
    <w:rsid w:val="00465C0D"/>
    <w:rsid w:val="004663BF"/>
    <w:rsid w:val="00466C23"/>
    <w:rsid w:val="004670BE"/>
    <w:rsid w:val="00467278"/>
    <w:rsid w:val="00470D49"/>
    <w:rsid w:val="00470F14"/>
    <w:rsid w:val="00471035"/>
    <w:rsid w:val="004718D1"/>
    <w:rsid w:val="004719F6"/>
    <w:rsid w:val="00471CC6"/>
    <w:rsid w:val="00471D2A"/>
    <w:rsid w:val="00473766"/>
    <w:rsid w:val="0047515D"/>
    <w:rsid w:val="0047634B"/>
    <w:rsid w:val="00476AEE"/>
    <w:rsid w:val="004809EF"/>
    <w:rsid w:val="00480EFB"/>
    <w:rsid w:val="00480F31"/>
    <w:rsid w:val="004816C1"/>
    <w:rsid w:val="00481898"/>
    <w:rsid w:val="00483572"/>
    <w:rsid w:val="004839FB"/>
    <w:rsid w:val="00486B93"/>
    <w:rsid w:val="004872AD"/>
    <w:rsid w:val="00490DFF"/>
    <w:rsid w:val="004914EE"/>
    <w:rsid w:val="00491B84"/>
    <w:rsid w:val="00491F1B"/>
    <w:rsid w:val="00491FCA"/>
    <w:rsid w:val="004932EA"/>
    <w:rsid w:val="00493391"/>
    <w:rsid w:val="00494449"/>
    <w:rsid w:val="004956A8"/>
    <w:rsid w:val="00497AC6"/>
    <w:rsid w:val="00497DE8"/>
    <w:rsid w:val="004A01E8"/>
    <w:rsid w:val="004A0EC0"/>
    <w:rsid w:val="004A15C0"/>
    <w:rsid w:val="004A215F"/>
    <w:rsid w:val="004A2DA5"/>
    <w:rsid w:val="004A2EA9"/>
    <w:rsid w:val="004A415A"/>
    <w:rsid w:val="004A4A85"/>
    <w:rsid w:val="004A6005"/>
    <w:rsid w:val="004A6F61"/>
    <w:rsid w:val="004A7D22"/>
    <w:rsid w:val="004B00F0"/>
    <w:rsid w:val="004B071A"/>
    <w:rsid w:val="004B0A3D"/>
    <w:rsid w:val="004B3521"/>
    <w:rsid w:val="004B3910"/>
    <w:rsid w:val="004B4748"/>
    <w:rsid w:val="004B553A"/>
    <w:rsid w:val="004B6544"/>
    <w:rsid w:val="004B6623"/>
    <w:rsid w:val="004B6DAB"/>
    <w:rsid w:val="004B71D4"/>
    <w:rsid w:val="004C0311"/>
    <w:rsid w:val="004C1426"/>
    <w:rsid w:val="004C21C5"/>
    <w:rsid w:val="004C3C2A"/>
    <w:rsid w:val="004C45E0"/>
    <w:rsid w:val="004C472A"/>
    <w:rsid w:val="004C5851"/>
    <w:rsid w:val="004C73D8"/>
    <w:rsid w:val="004C7D1E"/>
    <w:rsid w:val="004D095C"/>
    <w:rsid w:val="004D0DC6"/>
    <w:rsid w:val="004D1131"/>
    <w:rsid w:val="004D1D5B"/>
    <w:rsid w:val="004D28A5"/>
    <w:rsid w:val="004D2E6F"/>
    <w:rsid w:val="004D3329"/>
    <w:rsid w:val="004D5D65"/>
    <w:rsid w:val="004D6D1E"/>
    <w:rsid w:val="004D7090"/>
    <w:rsid w:val="004D74BA"/>
    <w:rsid w:val="004D7561"/>
    <w:rsid w:val="004D78E6"/>
    <w:rsid w:val="004E07FC"/>
    <w:rsid w:val="004E0C4F"/>
    <w:rsid w:val="004E0EF5"/>
    <w:rsid w:val="004E1D3F"/>
    <w:rsid w:val="004E27F1"/>
    <w:rsid w:val="004E5C09"/>
    <w:rsid w:val="004E6260"/>
    <w:rsid w:val="004E7023"/>
    <w:rsid w:val="004F1FFF"/>
    <w:rsid w:val="004F20C5"/>
    <w:rsid w:val="004F288A"/>
    <w:rsid w:val="004F2D3F"/>
    <w:rsid w:val="004F31D1"/>
    <w:rsid w:val="004F349A"/>
    <w:rsid w:val="004F478D"/>
    <w:rsid w:val="004F50AD"/>
    <w:rsid w:val="004F5F0D"/>
    <w:rsid w:val="004F6029"/>
    <w:rsid w:val="004F630B"/>
    <w:rsid w:val="004F76E8"/>
    <w:rsid w:val="00500925"/>
    <w:rsid w:val="00500DD0"/>
    <w:rsid w:val="00500EE9"/>
    <w:rsid w:val="00503E30"/>
    <w:rsid w:val="00504738"/>
    <w:rsid w:val="0050496C"/>
    <w:rsid w:val="00506995"/>
    <w:rsid w:val="0050701D"/>
    <w:rsid w:val="0050758F"/>
    <w:rsid w:val="00510802"/>
    <w:rsid w:val="00510E06"/>
    <w:rsid w:val="00512065"/>
    <w:rsid w:val="00512B9E"/>
    <w:rsid w:val="0051357E"/>
    <w:rsid w:val="00514929"/>
    <w:rsid w:val="00515977"/>
    <w:rsid w:val="00516CEB"/>
    <w:rsid w:val="00522C39"/>
    <w:rsid w:val="00523B60"/>
    <w:rsid w:val="00524B93"/>
    <w:rsid w:val="0052529A"/>
    <w:rsid w:val="00525407"/>
    <w:rsid w:val="0052758D"/>
    <w:rsid w:val="005276EF"/>
    <w:rsid w:val="00527CF0"/>
    <w:rsid w:val="0053075C"/>
    <w:rsid w:val="00530E59"/>
    <w:rsid w:val="0053363B"/>
    <w:rsid w:val="0053366A"/>
    <w:rsid w:val="005338FC"/>
    <w:rsid w:val="00533BD3"/>
    <w:rsid w:val="00533F49"/>
    <w:rsid w:val="00534D2D"/>
    <w:rsid w:val="00535670"/>
    <w:rsid w:val="005370A3"/>
    <w:rsid w:val="0053721D"/>
    <w:rsid w:val="0054003D"/>
    <w:rsid w:val="00540D60"/>
    <w:rsid w:val="00542F9F"/>
    <w:rsid w:val="005430A2"/>
    <w:rsid w:val="005437D1"/>
    <w:rsid w:val="00543AF6"/>
    <w:rsid w:val="005444B9"/>
    <w:rsid w:val="00544E14"/>
    <w:rsid w:val="0054585A"/>
    <w:rsid w:val="0054608D"/>
    <w:rsid w:val="0054740F"/>
    <w:rsid w:val="00547863"/>
    <w:rsid w:val="00547A12"/>
    <w:rsid w:val="005534CA"/>
    <w:rsid w:val="00553807"/>
    <w:rsid w:val="00554C78"/>
    <w:rsid w:val="00555188"/>
    <w:rsid w:val="005557CE"/>
    <w:rsid w:val="00555A3F"/>
    <w:rsid w:val="0055626B"/>
    <w:rsid w:val="00557918"/>
    <w:rsid w:val="00560392"/>
    <w:rsid w:val="00560848"/>
    <w:rsid w:val="00560BCE"/>
    <w:rsid w:val="0056146F"/>
    <w:rsid w:val="00563155"/>
    <w:rsid w:val="005645BF"/>
    <w:rsid w:val="00564666"/>
    <w:rsid w:val="00565051"/>
    <w:rsid w:val="0056567C"/>
    <w:rsid w:val="00565F89"/>
    <w:rsid w:val="00566CB3"/>
    <w:rsid w:val="005672B8"/>
    <w:rsid w:val="005677F3"/>
    <w:rsid w:val="00567982"/>
    <w:rsid w:val="00570811"/>
    <w:rsid w:val="00572DB0"/>
    <w:rsid w:val="0057754D"/>
    <w:rsid w:val="00580DB4"/>
    <w:rsid w:val="00581B0C"/>
    <w:rsid w:val="005821F7"/>
    <w:rsid w:val="005851F5"/>
    <w:rsid w:val="005854AB"/>
    <w:rsid w:val="00586EA9"/>
    <w:rsid w:val="00590031"/>
    <w:rsid w:val="005902C4"/>
    <w:rsid w:val="00590EA9"/>
    <w:rsid w:val="005910E6"/>
    <w:rsid w:val="00591599"/>
    <w:rsid w:val="00591EAA"/>
    <w:rsid w:val="0059346D"/>
    <w:rsid w:val="0059421E"/>
    <w:rsid w:val="00596356"/>
    <w:rsid w:val="00596AAA"/>
    <w:rsid w:val="005A0FF6"/>
    <w:rsid w:val="005A2022"/>
    <w:rsid w:val="005A3517"/>
    <w:rsid w:val="005A3F42"/>
    <w:rsid w:val="005A5B07"/>
    <w:rsid w:val="005A6923"/>
    <w:rsid w:val="005B01AF"/>
    <w:rsid w:val="005B01BA"/>
    <w:rsid w:val="005B0324"/>
    <w:rsid w:val="005B06CC"/>
    <w:rsid w:val="005B0BF8"/>
    <w:rsid w:val="005B24E3"/>
    <w:rsid w:val="005B2AB5"/>
    <w:rsid w:val="005B2F66"/>
    <w:rsid w:val="005B4B1D"/>
    <w:rsid w:val="005B4CEE"/>
    <w:rsid w:val="005B593A"/>
    <w:rsid w:val="005B6340"/>
    <w:rsid w:val="005B6894"/>
    <w:rsid w:val="005B6CDE"/>
    <w:rsid w:val="005C2BD0"/>
    <w:rsid w:val="005C2E65"/>
    <w:rsid w:val="005C38D2"/>
    <w:rsid w:val="005C467A"/>
    <w:rsid w:val="005C48F6"/>
    <w:rsid w:val="005C4A5F"/>
    <w:rsid w:val="005C68CB"/>
    <w:rsid w:val="005D15E6"/>
    <w:rsid w:val="005D45BF"/>
    <w:rsid w:val="005D4EA5"/>
    <w:rsid w:val="005D4FF2"/>
    <w:rsid w:val="005D5062"/>
    <w:rsid w:val="005D66F2"/>
    <w:rsid w:val="005D714D"/>
    <w:rsid w:val="005D7668"/>
    <w:rsid w:val="005E0F78"/>
    <w:rsid w:val="005E1E19"/>
    <w:rsid w:val="005E23F2"/>
    <w:rsid w:val="005E2B92"/>
    <w:rsid w:val="005E4F61"/>
    <w:rsid w:val="005E5EDB"/>
    <w:rsid w:val="005E6019"/>
    <w:rsid w:val="005E64ED"/>
    <w:rsid w:val="005E721C"/>
    <w:rsid w:val="005E769F"/>
    <w:rsid w:val="005F0DA2"/>
    <w:rsid w:val="005F17D0"/>
    <w:rsid w:val="005F35DE"/>
    <w:rsid w:val="005F4342"/>
    <w:rsid w:val="005F55E8"/>
    <w:rsid w:val="005F5D16"/>
    <w:rsid w:val="005F5DB6"/>
    <w:rsid w:val="005F7221"/>
    <w:rsid w:val="00603E6D"/>
    <w:rsid w:val="00610BC2"/>
    <w:rsid w:val="00610CE6"/>
    <w:rsid w:val="00611046"/>
    <w:rsid w:val="00611888"/>
    <w:rsid w:val="00614313"/>
    <w:rsid w:val="00614A3D"/>
    <w:rsid w:val="00615A31"/>
    <w:rsid w:val="00617B1F"/>
    <w:rsid w:val="00620586"/>
    <w:rsid w:val="00621504"/>
    <w:rsid w:val="006235F9"/>
    <w:rsid w:val="00624FEB"/>
    <w:rsid w:val="00625A58"/>
    <w:rsid w:val="0062621A"/>
    <w:rsid w:val="006265A5"/>
    <w:rsid w:val="00626719"/>
    <w:rsid w:val="00630189"/>
    <w:rsid w:val="006305DB"/>
    <w:rsid w:val="00631AE9"/>
    <w:rsid w:val="006343DB"/>
    <w:rsid w:val="00634A6F"/>
    <w:rsid w:val="0063609F"/>
    <w:rsid w:val="0063663F"/>
    <w:rsid w:val="006371E5"/>
    <w:rsid w:val="0063734B"/>
    <w:rsid w:val="00637FE8"/>
    <w:rsid w:val="00641E0E"/>
    <w:rsid w:val="0064238F"/>
    <w:rsid w:val="00643E36"/>
    <w:rsid w:val="00643FF0"/>
    <w:rsid w:val="0064490E"/>
    <w:rsid w:val="00645A7B"/>
    <w:rsid w:val="00645F7B"/>
    <w:rsid w:val="006460B0"/>
    <w:rsid w:val="006469AE"/>
    <w:rsid w:val="00647028"/>
    <w:rsid w:val="0065137F"/>
    <w:rsid w:val="00651392"/>
    <w:rsid w:val="00651BFE"/>
    <w:rsid w:val="00652180"/>
    <w:rsid w:val="0065260F"/>
    <w:rsid w:val="00653270"/>
    <w:rsid w:val="00653E8E"/>
    <w:rsid w:val="006547B0"/>
    <w:rsid w:val="00654DFB"/>
    <w:rsid w:val="00655ADC"/>
    <w:rsid w:val="00656685"/>
    <w:rsid w:val="00662986"/>
    <w:rsid w:val="006630ED"/>
    <w:rsid w:val="006634E2"/>
    <w:rsid w:val="006674F6"/>
    <w:rsid w:val="00667A34"/>
    <w:rsid w:val="00667B6B"/>
    <w:rsid w:val="006721B2"/>
    <w:rsid w:val="00673CE5"/>
    <w:rsid w:val="006749D5"/>
    <w:rsid w:val="00674F82"/>
    <w:rsid w:val="00681041"/>
    <w:rsid w:val="006812FC"/>
    <w:rsid w:val="006814D0"/>
    <w:rsid w:val="00681EFC"/>
    <w:rsid w:val="00682F7E"/>
    <w:rsid w:val="0068460E"/>
    <w:rsid w:val="00685351"/>
    <w:rsid w:val="00685608"/>
    <w:rsid w:val="0068604B"/>
    <w:rsid w:val="00686D15"/>
    <w:rsid w:val="00690029"/>
    <w:rsid w:val="0069201B"/>
    <w:rsid w:val="006920EE"/>
    <w:rsid w:val="006935B1"/>
    <w:rsid w:val="006937E6"/>
    <w:rsid w:val="00693BEB"/>
    <w:rsid w:val="0069491B"/>
    <w:rsid w:val="006970CF"/>
    <w:rsid w:val="006976C5"/>
    <w:rsid w:val="006A117E"/>
    <w:rsid w:val="006A136F"/>
    <w:rsid w:val="006A1C2A"/>
    <w:rsid w:val="006A24DE"/>
    <w:rsid w:val="006A3B34"/>
    <w:rsid w:val="006A40E0"/>
    <w:rsid w:val="006A4630"/>
    <w:rsid w:val="006A5941"/>
    <w:rsid w:val="006A5C73"/>
    <w:rsid w:val="006A63C7"/>
    <w:rsid w:val="006A7336"/>
    <w:rsid w:val="006A7546"/>
    <w:rsid w:val="006B050E"/>
    <w:rsid w:val="006B092F"/>
    <w:rsid w:val="006B148B"/>
    <w:rsid w:val="006B2AA0"/>
    <w:rsid w:val="006B2F28"/>
    <w:rsid w:val="006B3903"/>
    <w:rsid w:val="006B4361"/>
    <w:rsid w:val="006B5C66"/>
    <w:rsid w:val="006C25D7"/>
    <w:rsid w:val="006C26B0"/>
    <w:rsid w:val="006C5C9C"/>
    <w:rsid w:val="006C5EF2"/>
    <w:rsid w:val="006C6719"/>
    <w:rsid w:val="006D2395"/>
    <w:rsid w:val="006D398E"/>
    <w:rsid w:val="006D3F74"/>
    <w:rsid w:val="006D5A86"/>
    <w:rsid w:val="006D6141"/>
    <w:rsid w:val="006D677A"/>
    <w:rsid w:val="006E29F2"/>
    <w:rsid w:val="006F17AE"/>
    <w:rsid w:val="006F18F7"/>
    <w:rsid w:val="006F23E6"/>
    <w:rsid w:val="006F2B7C"/>
    <w:rsid w:val="006F32E1"/>
    <w:rsid w:val="006F345C"/>
    <w:rsid w:val="006F3F86"/>
    <w:rsid w:val="006F61F1"/>
    <w:rsid w:val="006F66B5"/>
    <w:rsid w:val="006F6BFB"/>
    <w:rsid w:val="00700776"/>
    <w:rsid w:val="00706C19"/>
    <w:rsid w:val="00706F23"/>
    <w:rsid w:val="007073C2"/>
    <w:rsid w:val="00707632"/>
    <w:rsid w:val="00707A4B"/>
    <w:rsid w:val="00707A6D"/>
    <w:rsid w:val="00710DC1"/>
    <w:rsid w:val="00711263"/>
    <w:rsid w:val="007112F8"/>
    <w:rsid w:val="00711A34"/>
    <w:rsid w:val="00712172"/>
    <w:rsid w:val="007121ED"/>
    <w:rsid w:val="00712292"/>
    <w:rsid w:val="00712417"/>
    <w:rsid w:val="007151E7"/>
    <w:rsid w:val="00716587"/>
    <w:rsid w:val="00716796"/>
    <w:rsid w:val="00720B87"/>
    <w:rsid w:val="007212EC"/>
    <w:rsid w:val="00721309"/>
    <w:rsid w:val="00722801"/>
    <w:rsid w:val="00722938"/>
    <w:rsid w:val="00722D13"/>
    <w:rsid w:val="00723ADA"/>
    <w:rsid w:val="0072404E"/>
    <w:rsid w:val="0072476D"/>
    <w:rsid w:val="00725164"/>
    <w:rsid w:val="00727BFC"/>
    <w:rsid w:val="00730D77"/>
    <w:rsid w:val="0073198D"/>
    <w:rsid w:val="00731A0F"/>
    <w:rsid w:val="007323C0"/>
    <w:rsid w:val="00733036"/>
    <w:rsid w:val="00733178"/>
    <w:rsid w:val="0073352B"/>
    <w:rsid w:val="007338B4"/>
    <w:rsid w:val="00734358"/>
    <w:rsid w:val="00734A94"/>
    <w:rsid w:val="00734C28"/>
    <w:rsid w:val="00737029"/>
    <w:rsid w:val="007374B0"/>
    <w:rsid w:val="00737556"/>
    <w:rsid w:val="0074069B"/>
    <w:rsid w:val="00741230"/>
    <w:rsid w:val="0074133C"/>
    <w:rsid w:val="00741E53"/>
    <w:rsid w:val="00742A48"/>
    <w:rsid w:val="00743AA3"/>
    <w:rsid w:val="007472BB"/>
    <w:rsid w:val="00747977"/>
    <w:rsid w:val="007511DB"/>
    <w:rsid w:val="00751665"/>
    <w:rsid w:val="007517AC"/>
    <w:rsid w:val="00751B1A"/>
    <w:rsid w:val="00752EBE"/>
    <w:rsid w:val="007532DE"/>
    <w:rsid w:val="0075338A"/>
    <w:rsid w:val="00753D71"/>
    <w:rsid w:val="007558C4"/>
    <w:rsid w:val="00755E8D"/>
    <w:rsid w:val="007560EA"/>
    <w:rsid w:val="00761D7B"/>
    <w:rsid w:val="007626BD"/>
    <w:rsid w:val="00762772"/>
    <w:rsid w:val="007627B3"/>
    <w:rsid w:val="007648EA"/>
    <w:rsid w:val="007649F3"/>
    <w:rsid w:val="00765166"/>
    <w:rsid w:val="00766246"/>
    <w:rsid w:val="007665F0"/>
    <w:rsid w:val="007671F2"/>
    <w:rsid w:val="00767DAB"/>
    <w:rsid w:val="00767F81"/>
    <w:rsid w:val="0077006C"/>
    <w:rsid w:val="00770C28"/>
    <w:rsid w:val="0077116F"/>
    <w:rsid w:val="00772345"/>
    <w:rsid w:val="00772D83"/>
    <w:rsid w:val="00773211"/>
    <w:rsid w:val="007737FF"/>
    <w:rsid w:val="00773B57"/>
    <w:rsid w:val="00773D17"/>
    <w:rsid w:val="00773DC3"/>
    <w:rsid w:val="00774DE4"/>
    <w:rsid w:val="00774DEA"/>
    <w:rsid w:val="00775A8D"/>
    <w:rsid w:val="00775C28"/>
    <w:rsid w:val="0078002D"/>
    <w:rsid w:val="00781276"/>
    <w:rsid w:val="00781688"/>
    <w:rsid w:val="00781BE4"/>
    <w:rsid w:val="00781D6E"/>
    <w:rsid w:val="007824CF"/>
    <w:rsid w:val="00783662"/>
    <w:rsid w:val="00783672"/>
    <w:rsid w:val="0078672B"/>
    <w:rsid w:val="0078720E"/>
    <w:rsid w:val="00790161"/>
    <w:rsid w:val="00790360"/>
    <w:rsid w:val="00790973"/>
    <w:rsid w:val="007911CF"/>
    <w:rsid w:val="00791DAE"/>
    <w:rsid w:val="007920B4"/>
    <w:rsid w:val="00792EDC"/>
    <w:rsid w:val="007932F7"/>
    <w:rsid w:val="0079492C"/>
    <w:rsid w:val="00795027"/>
    <w:rsid w:val="007960F9"/>
    <w:rsid w:val="007A0453"/>
    <w:rsid w:val="007A0BCD"/>
    <w:rsid w:val="007A1269"/>
    <w:rsid w:val="007A1BAA"/>
    <w:rsid w:val="007A1F1F"/>
    <w:rsid w:val="007A4250"/>
    <w:rsid w:val="007A5B7F"/>
    <w:rsid w:val="007A5C73"/>
    <w:rsid w:val="007A614B"/>
    <w:rsid w:val="007A69C0"/>
    <w:rsid w:val="007B1D12"/>
    <w:rsid w:val="007B2835"/>
    <w:rsid w:val="007B28EA"/>
    <w:rsid w:val="007B3406"/>
    <w:rsid w:val="007B389C"/>
    <w:rsid w:val="007B44CE"/>
    <w:rsid w:val="007B597D"/>
    <w:rsid w:val="007B59CA"/>
    <w:rsid w:val="007B5C6E"/>
    <w:rsid w:val="007B5DE8"/>
    <w:rsid w:val="007B7014"/>
    <w:rsid w:val="007C1DC5"/>
    <w:rsid w:val="007C35B3"/>
    <w:rsid w:val="007C47FC"/>
    <w:rsid w:val="007C4961"/>
    <w:rsid w:val="007C4F8C"/>
    <w:rsid w:val="007C545F"/>
    <w:rsid w:val="007C59E2"/>
    <w:rsid w:val="007C5E7E"/>
    <w:rsid w:val="007C6075"/>
    <w:rsid w:val="007C62DD"/>
    <w:rsid w:val="007C6344"/>
    <w:rsid w:val="007C67E9"/>
    <w:rsid w:val="007C7056"/>
    <w:rsid w:val="007C73DB"/>
    <w:rsid w:val="007D0B2A"/>
    <w:rsid w:val="007D0F0A"/>
    <w:rsid w:val="007D165C"/>
    <w:rsid w:val="007D1D21"/>
    <w:rsid w:val="007D470A"/>
    <w:rsid w:val="007D4949"/>
    <w:rsid w:val="007D7C7C"/>
    <w:rsid w:val="007E0356"/>
    <w:rsid w:val="007E0610"/>
    <w:rsid w:val="007E0956"/>
    <w:rsid w:val="007E2232"/>
    <w:rsid w:val="007E2BA5"/>
    <w:rsid w:val="007E3258"/>
    <w:rsid w:val="007E343E"/>
    <w:rsid w:val="007E3B24"/>
    <w:rsid w:val="007E4002"/>
    <w:rsid w:val="007E60B5"/>
    <w:rsid w:val="007E6168"/>
    <w:rsid w:val="007E616E"/>
    <w:rsid w:val="007E66AD"/>
    <w:rsid w:val="007E7573"/>
    <w:rsid w:val="007F1B8F"/>
    <w:rsid w:val="007F37D3"/>
    <w:rsid w:val="007F42E4"/>
    <w:rsid w:val="007F4EB1"/>
    <w:rsid w:val="007F518D"/>
    <w:rsid w:val="007F5E69"/>
    <w:rsid w:val="007F61D4"/>
    <w:rsid w:val="007F68EB"/>
    <w:rsid w:val="008009D3"/>
    <w:rsid w:val="00800A53"/>
    <w:rsid w:val="008032A8"/>
    <w:rsid w:val="008035C2"/>
    <w:rsid w:val="008038E4"/>
    <w:rsid w:val="0080457E"/>
    <w:rsid w:val="00804D57"/>
    <w:rsid w:val="00804FBA"/>
    <w:rsid w:val="00807CE7"/>
    <w:rsid w:val="00807EF8"/>
    <w:rsid w:val="00810F4F"/>
    <w:rsid w:val="00811146"/>
    <w:rsid w:val="00811FF1"/>
    <w:rsid w:val="00812A36"/>
    <w:rsid w:val="008144D4"/>
    <w:rsid w:val="00815738"/>
    <w:rsid w:val="008159D3"/>
    <w:rsid w:val="00815B1D"/>
    <w:rsid w:val="0081669F"/>
    <w:rsid w:val="008175FA"/>
    <w:rsid w:val="008201ED"/>
    <w:rsid w:val="0082155C"/>
    <w:rsid w:val="008218C1"/>
    <w:rsid w:val="00821C8E"/>
    <w:rsid w:val="0082338D"/>
    <w:rsid w:val="0082382A"/>
    <w:rsid w:val="0082521D"/>
    <w:rsid w:val="00825D6B"/>
    <w:rsid w:val="00826B70"/>
    <w:rsid w:val="00826D81"/>
    <w:rsid w:val="008301BC"/>
    <w:rsid w:val="008312C8"/>
    <w:rsid w:val="0083203D"/>
    <w:rsid w:val="008329B9"/>
    <w:rsid w:val="00833182"/>
    <w:rsid w:val="00833689"/>
    <w:rsid w:val="00833962"/>
    <w:rsid w:val="00833E68"/>
    <w:rsid w:val="0083658E"/>
    <w:rsid w:val="00837BD2"/>
    <w:rsid w:val="00841AD2"/>
    <w:rsid w:val="00841B9D"/>
    <w:rsid w:val="008458D9"/>
    <w:rsid w:val="00846BBB"/>
    <w:rsid w:val="00847AA3"/>
    <w:rsid w:val="0085046D"/>
    <w:rsid w:val="00851216"/>
    <w:rsid w:val="00852877"/>
    <w:rsid w:val="00855AB4"/>
    <w:rsid w:val="00856A8B"/>
    <w:rsid w:val="00860823"/>
    <w:rsid w:val="00860FE7"/>
    <w:rsid w:val="00863F57"/>
    <w:rsid w:val="008652CA"/>
    <w:rsid w:val="00865D03"/>
    <w:rsid w:val="00866540"/>
    <w:rsid w:val="00867AD8"/>
    <w:rsid w:val="00871D40"/>
    <w:rsid w:val="00872465"/>
    <w:rsid w:val="00875C72"/>
    <w:rsid w:val="008761DB"/>
    <w:rsid w:val="008767DB"/>
    <w:rsid w:val="0088032E"/>
    <w:rsid w:val="00881627"/>
    <w:rsid w:val="00882CB1"/>
    <w:rsid w:val="00887F0A"/>
    <w:rsid w:val="00890078"/>
    <w:rsid w:val="00890217"/>
    <w:rsid w:val="00890B74"/>
    <w:rsid w:val="00891F33"/>
    <w:rsid w:val="00895A7E"/>
    <w:rsid w:val="008A1420"/>
    <w:rsid w:val="008A2DE5"/>
    <w:rsid w:val="008A36C4"/>
    <w:rsid w:val="008A39C9"/>
    <w:rsid w:val="008A4791"/>
    <w:rsid w:val="008A4BA8"/>
    <w:rsid w:val="008A4C75"/>
    <w:rsid w:val="008A6535"/>
    <w:rsid w:val="008A778D"/>
    <w:rsid w:val="008A784E"/>
    <w:rsid w:val="008A7B5D"/>
    <w:rsid w:val="008B13DE"/>
    <w:rsid w:val="008B196C"/>
    <w:rsid w:val="008B2749"/>
    <w:rsid w:val="008B2C20"/>
    <w:rsid w:val="008B3ECF"/>
    <w:rsid w:val="008B4E79"/>
    <w:rsid w:val="008B50AC"/>
    <w:rsid w:val="008B5732"/>
    <w:rsid w:val="008B5829"/>
    <w:rsid w:val="008B72D7"/>
    <w:rsid w:val="008B7502"/>
    <w:rsid w:val="008B7BBA"/>
    <w:rsid w:val="008B7E3A"/>
    <w:rsid w:val="008C0338"/>
    <w:rsid w:val="008C041D"/>
    <w:rsid w:val="008C1775"/>
    <w:rsid w:val="008C2D88"/>
    <w:rsid w:val="008C2EEC"/>
    <w:rsid w:val="008C567C"/>
    <w:rsid w:val="008C5E4F"/>
    <w:rsid w:val="008C71E7"/>
    <w:rsid w:val="008D0989"/>
    <w:rsid w:val="008D18E5"/>
    <w:rsid w:val="008D298F"/>
    <w:rsid w:val="008D3C07"/>
    <w:rsid w:val="008D45FE"/>
    <w:rsid w:val="008D6C72"/>
    <w:rsid w:val="008E028E"/>
    <w:rsid w:val="008E06D3"/>
    <w:rsid w:val="008E177A"/>
    <w:rsid w:val="008E1E30"/>
    <w:rsid w:val="008E21B0"/>
    <w:rsid w:val="008E267A"/>
    <w:rsid w:val="008E26C6"/>
    <w:rsid w:val="008E401E"/>
    <w:rsid w:val="008E4425"/>
    <w:rsid w:val="008E47DD"/>
    <w:rsid w:val="008E48DC"/>
    <w:rsid w:val="008E4AD9"/>
    <w:rsid w:val="008E4AEF"/>
    <w:rsid w:val="008E5213"/>
    <w:rsid w:val="008E57A5"/>
    <w:rsid w:val="008E6285"/>
    <w:rsid w:val="008E666C"/>
    <w:rsid w:val="008E79CF"/>
    <w:rsid w:val="008F0850"/>
    <w:rsid w:val="008F099F"/>
    <w:rsid w:val="008F0AFA"/>
    <w:rsid w:val="008F0D32"/>
    <w:rsid w:val="008F193A"/>
    <w:rsid w:val="008F1D52"/>
    <w:rsid w:val="008F2D4D"/>
    <w:rsid w:val="008F33EA"/>
    <w:rsid w:val="008F3464"/>
    <w:rsid w:val="008F410E"/>
    <w:rsid w:val="008F7BD1"/>
    <w:rsid w:val="009005EB"/>
    <w:rsid w:val="009009D2"/>
    <w:rsid w:val="00902AEE"/>
    <w:rsid w:val="00903A83"/>
    <w:rsid w:val="009046CF"/>
    <w:rsid w:val="00904D1A"/>
    <w:rsid w:val="00905AF2"/>
    <w:rsid w:val="009065BE"/>
    <w:rsid w:val="00906BA7"/>
    <w:rsid w:val="00906CDD"/>
    <w:rsid w:val="0091006A"/>
    <w:rsid w:val="00911BC9"/>
    <w:rsid w:val="00911C58"/>
    <w:rsid w:val="009139BC"/>
    <w:rsid w:val="009146FC"/>
    <w:rsid w:val="00914813"/>
    <w:rsid w:val="00914CE2"/>
    <w:rsid w:val="00916C80"/>
    <w:rsid w:val="00917567"/>
    <w:rsid w:val="00920A43"/>
    <w:rsid w:val="009218E0"/>
    <w:rsid w:val="00922B19"/>
    <w:rsid w:val="009232A5"/>
    <w:rsid w:val="00923DA4"/>
    <w:rsid w:val="00923FB7"/>
    <w:rsid w:val="00924573"/>
    <w:rsid w:val="00925979"/>
    <w:rsid w:val="00925E58"/>
    <w:rsid w:val="00926930"/>
    <w:rsid w:val="00927418"/>
    <w:rsid w:val="00927AAB"/>
    <w:rsid w:val="00927C82"/>
    <w:rsid w:val="00930AF8"/>
    <w:rsid w:val="00931F3F"/>
    <w:rsid w:val="009333BE"/>
    <w:rsid w:val="009365FB"/>
    <w:rsid w:val="00936999"/>
    <w:rsid w:val="00936ACE"/>
    <w:rsid w:val="00936EAC"/>
    <w:rsid w:val="00937C15"/>
    <w:rsid w:val="00940126"/>
    <w:rsid w:val="00942AA0"/>
    <w:rsid w:val="00942AC6"/>
    <w:rsid w:val="00944AA0"/>
    <w:rsid w:val="00944F7E"/>
    <w:rsid w:val="00946140"/>
    <w:rsid w:val="00946BCF"/>
    <w:rsid w:val="00947315"/>
    <w:rsid w:val="0094764D"/>
    <w:rsid w:val="00947BAE"/>
    <w:rsid w:val="0095315D"/>
    <w:rsid w:val="0095355B"/>
    <w:rsid w:val="00956D21"/>
    <w:rsid w:val="00957E91"/>
    <w:rsid w:val="0096021E"/>
    <w:rsid w:val="0096078D"/>
    <w:rsid w:val="00960955"/>
    <w:rsid w:val="00962A29"/>
    <w:rsid w:val="00965CD4"/>
    <w:rsid w:val="00966584"/>
    <w:rsid w:val="00966F85"/>
    <w:rsid w:val="00971D8E"/>
    <w:rsid w:val="009721A6"/>
    <w:rsid w:val="0097257B"/>
    <w:rsid w:val="00972E17"/>
    <w:rsid w:val="00973109"/>
    <w:rsid w:val="00973D55"/>
    <w:rsid w:val="009740F7"/>
    <w:rsid w:val="00974D90"/>
    <w:rsid w:val="0097583E"/>
    <w:rsid w:val="0097607E"/>
    <w:rsid w:val="009773DD"/>
    <w:rsid w:val="00980A83"/>
    <w:rsid w:val="00981D0F"/>
    <w:rsid w:val="0098340C"/>
    <w:rsid w:val="00983529"/>
    <w:rsid w:val="00984BCB"/>
    <w:rsid w:val="0098587E"/>
    <w:rsid w:val="0098710B"/>
    <w:rsid w:val="009872A4"/>
    <w:rsid w:val="009922D6"/>
    <w:rsid w:val="00992483"/>
    <w:rsid w:val="009944FA"/>
    <w:rsid w:val="00995F71"/>
    <w:rsid w:val="0099625B"/>
    <w:rsid w:val="00996C55"/>
    <w:rsid w:val="00996D9C"/>
    <w:rsid w:val="009A143B"/>
    <w:rsid w:val="009A2583"/>
    <w:rsid w:val="009A266E"/>
    <w:rsid w:val="009A28FF"/>
    <w:rsid w:val="009A376B"/>
    <w:rsid w:val="009A55DF"/>
    <w:rsid w:val="009A74EE"/>
    <w:rsid w:val="009B0690"/>
    <w:rsid w:val="009B2412"/>
    <w:rsid w:val="009B56B3"/>
    <w:rsid w:val="009B6419"/>
    <w:rsid w:val="009B745B"/>
    <w:rsid w:val="009B7C37"/>
    <w:rsid w:val="009C0E42"/>
    <w:rsid w:val="009C0F00"/>
    <w:rsid w:val="009C25D2"/>
    <w:rsid w:val="009C5CCB"/>
    <w:rsid w:val="009C76C7"/>
    <w:rsid w:val="009C7BCD"/>
    <w:rsid w:val="009D0281"/>
    <w:rsid w:val="009D06F9"/>
    <w:rsid w:val="009D226A"/>
    <w:rsid w:val="009D30DC"/>
    <w:rsid w:val="009D394C"/>
    <w:rsid w:val="009D3AAD"/>
    <w:rsid w:val="009D482B"/>
    <w:rsid w:val="009D496B"/>
    <w:rsid w:val="009D4E74"/>
    <w:rsid w:val="009D5552"/>
    <w:rsid w:val="009D600B"/>
    <w:rsid w:val="009D7809"/>
    <w:rsid w:val="009D7B80"/>
    <w:rsid w:val="009E0D6D"/>
    <w:rsid w:val="009E142F"/>
    <w:rsid w:val="009E3F27"/>
    <w:rsid w:val="009E53BD"/>
    <w:rsid w:val="009F182C"/>
    <w:rsid w:val="009F1C1D"/>
    <w:rsid w:val="009F38A3"/>
    <w:rsid w:val="009F38CC"/>
    <w:rsid w:val="009F41EB"/>
    <w:rsid w:val="009F5BB3"/>
    <w:rsid w:val="009F5D7F"/>
    <w:rsid w:val="009F7314"/>
    <w:rsid w:val="009F775E"/>
    <w:rsid w:val="00A0092D"/>
    <w:rsid w:val="00A009CD"/>
    <w:rsid w:val="00A026D1"/>
    <w:rsid w:val="00A0321A"/>
    <w:rsid w:val="00A03ADB"/>
    <w:rsid w:val="00A03F0E"/>
    <w:rsid w:val="00A04787"/>
    <w:rsid w:val="00A04AB6"/>
    <w:rsid w:val="00A0503B"/>
    <w:rsid w:val="00A05045"/>
    <w:rsid w:val="00A075CF"/>
    <w:rsid w:val="00A07B0D"/>
    <w:rsid w:val="00A07E0B"/>
    <w:rsid w:val="00A101EC"/>
    <w:rsid w:val="00A10287"/>
    <w:rsid w:val="00A12949"/>
    <w:rsid w:val="00A13618"/>
    <w:rsid w:val="00A167EA"/>
    <w:rsid w:val="00A2047F"/>
    <w:rsid w:val="00A20CA6"/>
    <w:rsid w:val="00A21541"/>
    <w:rsid w:val="00A21801"/>
    <w:rsid w:val="00A22256"/>
    <w:rsid w:val="00A22AB9"/>
    <w:rsid w:val="00A2653F"/>
    <w:rsid w:val="00A268AC"/>
    <w:rsid w:val="00A268D7"/>
    <w:rsid w:val="00A30A51"/>
    <w:rsid w:val="00A31335"/>
    <w:rsid w:val="00A3190B"/>
    <w:rsid w:val="00A31AD2"/>
    <w:rsid w:val="00A34784"/>
    <w:rsid w:val="00A34A78"/>
    <w:rsid w:val="00A35108"/>
    <w:rsid w:val="00A357E7"/>
    <w:rsid w:val="00A36BA7"/>
    <w:rsid w:val="00A36BFE"/>
    <w:rsid w:val="00A37D9D"/>
    <w:rsid w:val="00A41684"/>
    <w:rsid w:val="00A418A0"/>
    <w:rsid w:val="00A42175"/>
    <w:rsid w:val="00A42B3E"/>
    <w:rsid w:val="00A43655"/>
    <w:rsid w:val="00A439B3"/>
    <w:rsid w:val="00A44544"/>
    <w:rsid w:val="00A46D64"/>
    <w:rsid w:val="00A472A8"/>
    <w:rsid w:val="00A47846"/>
    <w:rsid w:val="00A50B2C"/>
    <w:rsid w:val="00A511FD"/>
    <w:rsid w:val="00A51E0C"/>
    <w:rsid w:val="00A52C4D"/>
    <w:rsid w:val="00A546BB"/>
    <w:rsid w:val="00A55FB3"/>
    <w:rsid w:val="00A56367"/>
    <w:rsid w:val="00A56574"/>
    <w:rsid w:val="00A576BF"/>
    <w:rsid w:val="00A6060C"/>
    <w:rsid w:val="00A612D5"/>
    <w:rsid w:val="00A62923"/>
    <w:rsid w:val="00A62E98"/>
    <w:rsid w:val="00A633B2"/>
    <w:rsid w:val="00A6466C"/>
    <w:rsid w:val="00A64A28"/>
    <w:rsid w:val="00A66858"/>
    <w:rsid w:val="00A673D9"/>
    <w:rsid w:val="00A6750B"/>
    <w:rsid w:val="00A67B94"/>
    <w:rsid w:val="00A70077"/>
    <w:rsid w:val="00A71094"/>
    <w:rsid w:val="00A710A4"/>
    <w:rsid w:val="00A71537"/>
    <w:rsid w:val="00A71BD8"/>
    <w:rsid w:val="00A7225C"/>
    <w:rsid w:val="00A7326C"/>
    <w:rsid w:val="00A735B7"/>
    <w:rsid w:val="00A73B6C"/>
    <w:rsid w:val="00A7514E"/>
    <w:rsid w:val="00A7618C"/>
    <w:rsid w:val="00A80B24"/>
    <w:rsid w:val="00A80CE3"/>
    <w:rsid w:val="00A82329"/>
    <w:rsid w:val="00A82A97"/>
    <w:rsid w:val="00A85824"/>
    <w:rsid w:val="00A861CB"/>
    <w:rsid w:val="00A869F4"/>
    <w:rsid w:val="00A87788"/>
    <w:rsid w:val="00A87B9A"/>
    <w:rsid w:val="00A91127"/>
    <w:rsid w:val="00A923AF"/>
    <w:rsid w:val="00A923EE"/>
    <w:rsid w:val="00A92645"/>
    <w:rsid w:val="00A92C0E"/>
    <w:rsid w:val="00A9369E"/>
    <w:rsid w:val="00A938E2"/>
    <w:rsid w:val="00A94298"/>
    <w:rsid w:val="00A96C26"/>
    <w:rsid w:val="00A9714E"/>
    <w:rsid w:val="00AA120E"/>
    <w:rsid w:val="00AA21A1"/>
    <w:rsid w:val="00AA2487"/>
    <w:rsid w:val="00AA2693"/>
    <w:rsid w:val="00AA2D60"/>
    <w:rsid w:val="00AA525A"/>
    <w:rsid w:val="00AA6939"/>
    <w:rsid w:val="00AA6B4C"/>
    <w:rsid w:val="00AB1968"/>
    <w:rsid w:val="00AB1BC5"/>
    <w:rsid w:val="00AB1C3B"/>
    <w:rsid w:val="00AB2B40"/>
    <w:rsid w:val="00AB3583"/>
    <w:rsid w:val="00AB3644"/>
    <w:rsid w:val="00AB4466"/>
    <w:rsid w:val="00AB5FEB"/>
    <w:rsid w:val="00AB6C73"/>
    <w:rsid w:val="00AC0FD9"/>
    <w:rsid w:val="00AC1928"/>
    <w:rsid w:val="00AC1DAC"/>
    <w:rsid w:val="00AC30E9"/>
    <w:rsid w:val="00AC3CD1"/>
    <w:rsid w:val="00AC5974"/>
    <w:rsid w:val="00AC5FB3"/>
    <w:rsid w:val="00AC7FA1"/>
    <w:rsid w:val="00AD0E41"/>
    <w:rsid w:val="00AD1266"/>
    <w:rsid w:val="00AD1E69"/>
    <w:rsid w:val="00AD2A37"/>
    <w:rsid w:val="00AD547E"/>
    <w:rsid w:val="00AD6303"/>
    <w:rsid w:val="00AD6BFB"/>
    <w:rsid w:val="00AD6D43"/>
    <w:rsid w:val="00AD78CC"/>
    <w:rsid w:val="00AD7F9A"/>
    <w:rsid w:val="00AE15DE"/>
    <w:rsid w:val="00AE169F"/>
    <w:rsid w:val="00AE251B"/>
    <w:rsid w:val="00AE3569"/>
    <w:rsid w:val="00AE42BB"/>
    <w:rsid w:val="00AE6202"/>
    <w:rsid w:val="00AE6647"/>
    <w:rsid w:val="00AE77AE"/>
    <w:rsid w:val="00AE7B63"/>
    <w:rsid w:val="00AE7F4F"/>
    <w:rsid w:val="00AF0612"/>
    <w:rsid w:val="00AF08A8"/>
    <w:rsid w:val="00AF09C7"/>
    <w:rsid w:val="00AF0B05"/>
    <w:rsid w:val="00AF1732"/>
    <w:rsid w:val="00AF1914"/>
    <w:rsid w:val="00AF195E"/>
    <w:rsid w:val="00AF3EB8"/>
    <w:rsid w:val="00AF6169"/>
    <w:rsid w:val="00AF6AFF"/>
    <w:rsid w:val="00AF6C3A"/>
    <w:rsid w:val="00AF6E17"/>
    <w:rsid w:val="00AF7C8D"/>
    <w:rsid w:val="00B00A21"/>
    <w:rsid w:val="00B00EC1"/>
    <w:rsid w:val="00B017DC"/>
    <w:rsid w:val="00B01F3E"/>
    <w:rsid w:val="00B02065"/>
    <w:rsid w:val="00B031D3"/>
    <w:rsid w:val="00B03C44"/>
    <w:rsid w:val="00B03D44"/>
    <w:rsid w:val="00B0448A"/>
    <w:rsid w:val="00B05654"/>
    <w:rsid w:val="00B059DC"/>
    <w:rsid w:val="00B05B52"/>
    <w:rsid w:val="00B05D3D"/>
    <w:rsid w:val="00B10BBC"/>
    <w:rsid w:val="00B113A0"/>
    <w:rsid w:val="00B1147A"/>
    <w:rsid w:val="00B1189E"/>
    <w:rsid w:val="00B129FC"/>
    <w:rsid w:val="00B134E8"/>
    <w:rsid w:val="00B13B29"/>
    <w:rsid w:val="00B14465"/>
    <w:rsid w:val="00B1474D"/>
    <w:rsid w:val="00B14BB0"/>
    <w:rsid w:val="00B176B6"/>
    <w:rsid w:val="00B20B1D"/>
    <w:rsid w:val="00B20CBA"/>
    <w:rsid w:val="00B210F7"/>
    <w:rsid w:val="00B2135B"/>
    <w:rsid w:val="00B215E9"/>
    <w:rsid w:val="00B22A2C"/>
    <w:rsid w:val="00B22D07"/>
    <w:rsid w:val="00B22E5F"/>
    <w:rsid w:val="00B264DA"/>
    <w:rsid w:val="00B2679C"/>
    <w:rsid w:val="00B3009C"/>
    <w:rsid w:val="00B30F7F"/>
    <w:rsid w:val="00B326FD"/>
    <w:rsid w:val="00B32FB2"/>
    <w:rsid w:val="00B3385D"/>
    <w:rsid w:val="00B340B3"/>
    <w:rsid w:val="00B35501"/>
    <w:rsid w:val="00B3571E"/>
    <w:rsid w:val="00B363CF"/>
    <w:rsid w:val="00B36FEB"/>
    <w:rsid w:val="00B41E66"/>
    <w:rsid w:val="00B43306"/>
    <w:rsid w:val="00B4588C"/>
    <w:rsid w:val="00B45E49"/>
    <w:rsid w:val="00B46418"/>
    <w:rsid w:val="00B47887"/>
    <w:rsid w:val="00B503A5"/>
    <w:rsid w:val="00B50889"/>
    <w:rsid w:val="00B50B00"/>
    <w:rsid w:val="00B51B2E"/>
    <w:rsid w:val="00B55F40"/>
    <w:rsid w:val="00B55F47"/>
    <w:rsid w:val="00B56552"/>
    <w:rsid w:val="00B571B9"/>
    <w:rsid w:val="00B57DCD"/>
    <w:rsid w:val="00B6098D"/>
    <w:rsid w:val="00B6119F"/>
    <w:rsid w:val="00B62397"/>
    <w:rsid w:val="00B63D0A"/>
    <w:rsid w:val="00B64416"/>
    <w:rsid w:val="00B65536"/>
    <w:rsid w:val="00B65B19"/>
    <w:rsid w:val="00B661B7"/>
    <w:rsid w:val="00B66F92"/>
    <w:rsid w:val="00B676D5"/>
    <w:rsid w:val="00B7008C"/>
    <w:rsid w:val="00B70636"/>
    <w:rsid w:val="00B72695"/>
    <w:rsid w:val="00B72DC6"/>
    <w:rsid w:val="00B73CF4"/>
    <w:rsid w:val="00B74D83"/>
    <w:rsid w:val="00B76033"/>
    <w:rsid w:val="00B7687F"/>
    <w:rsid w:val="00B76AF4"/>
    <w:rsid w:val="00B7732B"/>
    <w:rsid w:val="00B805E0"/>
    <w:rsid w:val="00B808FA"/>
    <w:rsid w:val="00B81144"/>
    <w:rsid w:val="00B82434"/>
    <w:rsid w:val="00B82485"/>
    <w:rsid w:val="00B8323C"/>
    <w:rsid w:val="00B8457A"/>
    <w:rsid w:val="00B8714D"/>
    <w:rsid w:val="00B87456"/>
    <w:rsid w:val="00B874B0"/>
    <w:rsid w:val="00B9094B"/>
    <w:rsid w:val="00B90ADA"/>
    <w:rsid w:val="00B91E3E"/>
    <w:rsid w:val="00B9280C"/>
    <w:rsid w:val="00B92B46"/>
    <w:rsid w:val="00B93B10"/>
    <w:rsid w:val="00B9425E"/>
    <w:rsid w:val="00B94C32"/>
    <w:rsid w:val="00B9550D"/>
    <w:rsid w:val="00B96BC5"/>
    <w:rsid w:val="00B97424"/>
    <w:rsid w:val="00BA021C"/>
    <w:rsid w:val="00BA03D7"/>
    <w:rsid w:val="00BA0407"/>
    <w:rsid w:val="00BA0E51"/>
    <w:rsid w:val="00BA129D"/>
    <w:rsid w:val="00BA2DEF"/>
    <w:rsid w:val="00BA3AEF"/>
    <w:rsid w:val="00BA4EDA"/>
    <w:rsid w:val="00BA54F5"/>
    <w:rsid w:val="00BA6FED"/>
    <w:rsid w:val="00BA75C6"/>
    <w:rsid w:val="00BB0BF6"/>
    <w:rsid w:val="00BB2E42"/>
    <w:rsid w:val="00BB3303"/>
    <w:rsid w:val="00BB3F3E"/>
    <w:rsid w:val="00BB3FD5"/>
    <w:rsid w:val="00BB4A8C"/>
    <w:rsid w:val="00BB6F87"/>
    <w:rsid w:val="00BC1F44"/>
    <w:rsid w:val="00BC2F92"/>
    <w:rsid w:val="00BC3703"/>
    <w:rsid w:val="00BC4032"/>
    <w:rsid w:val="00BC7980"/>
    <w:rsid w:val="00BD0827"/>
    <w:rsid w:val="00BD153D"/>
    <w:rsid w:val="00BD196B"/>
    <w:rsid w:val="00BD1A0B"/>
    <w:rsid w:val="00BD240F"/>
    <w:rsid w:val="00BD32D4"/>
    <w:rsid w:val="00BD4644"/>
    <w:rsid w:val="00BD5531"/>
    <w:rsid w:val="00BD5AC1"/>
    <w:rsid w:val="00BD6A51"/>
    <w:rsid w:val="00BD6B5A"/>
    <w:rsid w:val="00BD6C98"/>
    <w:rsid w:val="00BD7488"/>
    <w:rsid w:val="00BE02C8"/>
    <w:rsid w:val="00BE1A58"/>
    <w:rsid w:val="00BE1DFD"/>
    <w:rsid w:val="00BE2445"/>
    <w:rsid w:val="00BE3132"/>
    <w:rsid w:val="00BE4054"/>
    <w:rsid w:val="00BE4ECA"/>
    <w:rsid w:val="00BE6396"/>
    <w:rsid w:val="00BE685F"/>
    <w:rsid w:val="00BE6C77"/>
    <w:rsid w:val="00BE6CE7"/>
    <w:rsid w:val="00BE6F39"/>
    <w:rsid w:val="00BF07CC"/>
    <w:rsid w:val="00BF1E35"/>
    <w:rsid w:val="00BF1FC0"/>
    <w:rsid w:val="00BF2017"/>
    <w:rsid w:val="00BF3854"/>
    <w:rsid w:val="00BF488A"/>
    <w:rsid w:val="00BF5333"/>
    <w:rsid w:val="00BF5D3C"/>
    <w:rsid w:val="00BF60E8"/>
    <w:rsid w:val="00BF70B7"/>
    <w:rsid w:val="00BF7EF9"/>
    <w:rsid w:val="00C02DBF"/>
    <w:rsid w:val="00C05759"/>
    <w:rsid w:val="00C062CE"/>
    <w:rsid w:val="00C06639"/>
    <w:rsid w:val="00C06E9E"/>
    <w:rsid w:val="00C1077A"/>
    <w:rsid w:val="00C11136"/>
    <w:rsid w:val="00C12C27"/>
    <w:rsid w:val="00C13528"/>
    <w:rsid w:val="00C1448B"/>
    <w:rsid w:val="00C15774"/>
    <w:rsid w:val="00C16136"/>
    <w:rsid w:val="00C174A0"/>
    <w:rsid w:val="00C21E51"/>
    <w:rsid w:val="00C229D6"/>
    <w:rsid w:val="00C24576"/>
    <w:rsid w:val="00C24BAB"/>
    <w:rsid w:val="00C25D97"/>
    <w:rsid w:val="00C2773D"/>
    <w:rsid w:val="00C3052C"/>
    <w:rsid w:val="00C31C40"/>
    <w:rsid w:val="00C3318B"/>
    <w:rsid w:val="00C336D3"/>
    <w:rsid w:val="00C35B52"/>
    <w:rsid w:val="00C41A83"/>
    <w:rsid w:val="00C42155"/>
    <w:rsid w:val="00C44F41"/>
    <w:rsid w:val="00C454D8"/>
    <w:rsid w:val="00C47D51"/>
    <w:rsid w:val="00C523C5"/>
    <w:rsid w:val="00C536A6"/>
    <w:rsid w:val="00C5519B"/>
    <w:rsid w:val="00C56AE1"/>
    <w:rsid w:val="00C571C4"/>
    <w:rsid w:val="00C57F5A"/>
    <w:rsid w:val="00C6109C"/>
    <w:rsid w:val="00C61C56"/>
    <w:rsid w:val="00C6297A"/>
    <w:rsid w:val="00C650CA"/>
    <w:rsid w:val="00C651DA"/>
    <w:rsid w:val="00C661DF"/>
    <w:rsid w:val="00C663E7"/>
    <w:rsid w:val="00C66E55"/>
    <w:rsid w:val="00C702BC"/>
    <w:rsid w:val="00C71114"/>
    <w:rsid w:val="00C732DB"/>
    <w:rsid w:val="00C73836"/>
    <w:rsid w:val="00C73885"/>
    <w:rsid w:val="00C75100"/>
    <w:rsid w:val="00C80C91"/>
    <w:rsid w:val="00C80FCF"/>
    <w:rsid w:val="00C83ED2"/>
    <w:rsid w:val="00C878E8"/>
    <w:rsid w:val="00C91368"/>
    <w:rsid w:val="00C915E2"/>
    <w:rsid w:val="00C918D3"/>
    <w:rsid w:val="00C92C6D"/>
    <w:rsid w:val="00C9353C"/>
    <w:rsid w:val="00C94231"/>
    <w:rsid w:val="00C96C98"/>
    <w:rsid w:val="00C97472"/>
    <w:rsid w:val="00CA2DCB"/>
    <w:rsid w:val="00CA41FE"/>
    <w:rsid w:val="00CA4736"/>
    <w:rsid w:val="00CA4E49"/>
    <w:rsid w:val="00CA4E97"/>
    <w:rsid w:val="00CA5E09"/>
    <w:rsid w:val="00CA6DFA"/>
    <w:rsid w:val="00CA75AA"/>
    <w:rsid w:val="00CA7672"/>
    <w:rsid w:val="00CB0B5A"/>
    <w:rsid w:val="00CB1B20"/>
    <w:rsid w:val="00CB1D2A"/>
    <w:rsid w:val="00CB350C"/>
    <w:rsid w:val="00CB3B7D"/>
    <w:rsid w:val="00CB57FD"/>
    <w:rsid w:val="00CB59AA"/>
    <w:rsid w:val="00CB5DE2"/>
    <w:rsid w:val="00CB6DCF"/>
    <w:rsid w:val="00CC1D4C"/>
    <w:rsid w:val="00CC2DC0"/>
    <w:rsid w:val="00CC30DE"/>
    <w:rsid w:val="00CC326C"/>
    <w:rsid w:val="00CC39D4"/>
    <w:rsid w:val="00CC3F36"/>
    <w:rsid w:val="00CC495F"/>
    <w:rsid w:val="00CC4B40"/>
    <w:rsid w:val="00CC4C54"/>
    <w:rsid w:val="00CC6E8E"/>
    <w:rsid w:val="00CC7EF7"/>
    <w:rsid w:val="00CD1264"/>
    <w:rsid w:val="00CD176E"/>
    <w:rsid w:val="00CD1C01"/>
    <w:rsid w:val="00CD49F7"/>
    <w:rsid w:val="00CD6880"/>
    <w:rsid w:val="00CD70F6"/>
    <w:rsid w:val="00CD71EB"/>
    <w:rsid w:val="00CE010A"/>
    <w:rsid w:val="00CE0188"/>
    <w:rsid w:val="00CE04CB"/>
    <w:rsid w:val="00CE0510"/>
    <w:rsid w:val="00CE057D"/>
    <w:rsid w:val="00CE0C5C"/>
    <w:rsid w:val="00CE0F1C"/>
    <w:rsid w:val="00CE21BB"/>
    <w:rsid w:val="00CE5527"/>
    <w:rsid w:val="00CE627D"/>
    <w:rsid w:val="00CE63EE"/>
    <w:rsid w:val="00CF009B"/>
    <w:rsid w:val="00CF0697"/>
    <w:rsid w:val="00CF1B1E"/>
    <w:rsid w:val="00CF22F0"/>
    <w:rsid w:val="00CF355F"/>
    <w:rsid w:val="00CF4301"/>
    <w:rsid w:val="00CF5112"/>
    <w:rsid w:val="00D048D3"/>
    <w:rsid w:val="00D0625C"/>
    <w:rsid w:val="00D0646D"/>
    <w:rsid w:val="00D06AA6"/>
    <w:rsid w:val="00D100C9"/>
    <w:rsid w:val="00D11248"/>
    <w:rsid w:val="00D11EE6"/>
    <w:rsid w:val="00D12EAE"/>
    <w:rsid w:val="00D1465D"/>
    <w:rsid w:val="00D15224"/>
    <w:rsid w:val="00D1527F"/>
    <w:rsid w:val="00D15383"/>
    <w:rsid w:val="00D15DBB"/>
    <w:rsid w:val="00D15F35"/>
    <w:rsid w:val="00D16B9D"/>
    <w:rsid w:val="00D16F2F"/>
    <w:rsid w:val="00D175D0"/>
    <w:rsid w:val="00D214C5"/>
    <w:rsid w:val="00D2162E"/>
    <w:rsid w:val="00D21DE8"/>
    <w:rsid w:val="00D22D2F"/>
    <w:rsid w:val="00D2357F"/>
    <w:rsid w:val="00D240C4"/>
    <w:rsid w:val="00D2508E"/>
    <w:rsid w:val="00D2571E"/>
    <w:rsid w:val="00D25CF7"/>
    <w:rsid w:val="00D25DA4"/>
    <w:rsid w:val="00D26B95"/>
    <w:rsid w:val="00D30DDF"/>
    <w:rsid w:val="00D316D1"/>
    <w:rsid w:val="00D32D86"/>
    <w:rsid w:val="00D33B4B"/>
    <w:rsid w:val="00D33E46"/>
    <w:rsid w:val="00D350E3"/>
    <w:rsid w:val="00D352EB"/>
    <w:rsid w:val="00D361EB"/>
    <w:rsid w:val="00D37D99"/>
    <w:rsid w:val="00D41314"/>
    <w:rsid w:val="00D41E07"/>
    <w:rsid w:val="00D41EC9"/>
    <w:rsid w:val="00D421F4"/>
    <w:rsid w:val="00D467CC"/>
    <w:rsid w:val="00D46D99"/>
    <w:rsid w:val="00D5105C"/>
    <w:rsid w:val="00D514CA"/>
    <w:rsid w:val="00D51C36"/>
    <w:rsid w:val="00D54C9F"/>
    <w:rsid w:val="00D55366"/>
    <w:rsid w:val="00D5787C"/>
    <w:rsid w:val="00D57A34"/>
    <w:rsid w:val="00D57F3F"/>
    <w:rsid w:val="00D6028B"/>
    <w:rsid w:val="00D62E7C"/>
    <w:rsid w:val="00D643A1"/>
    <w:rsid w:val="00D65A2E"/>
    <w:rsid w:val="00D65EB1"/>
    <w:rsid w:val="00D663D0"/>
    <w:rsid w:val="00D66644"/>
    <w:rsid w:val="00D66652"/>
    <w:rsid w:val="00D66967"/>
    <w:rsid w:val="00D6747A"/>
    <w:rsid w:val="00D71164"/>
    <w:rsid w:val="00D71350"/>
    <w:rsid w:val="00D71FD4"/>
    <w:rsid w:val="00D7349F"/>
    <w:rsid w:val="00D73B39"/>
    <w:rsid w:val="00D73E41"/>
    <w:rsid w:val="00D74A44"/>
    <w:rsid w:val="00D75068"/>
    <w:rsid w:val="00D75794"/>
    <w:rsid w:val="00D760FF"/>
    <w:rsid w:val="00D76531"/>
    <w:rsid w:val="00D813C0"/>
    <w:rsid w:val="00D817EC"/>
    <w:rsid w:val="00D821A9"/>
    <w:rsid w:val="00D83279"/>
    <w:rsid w:val="00D841D3"/>
    <w:rsid w:val="00D8554E"/>
    <w:rsid w:val="00D87C52"/>
    <w:rsid w:val="00D9021C"/>
    <w:rsid w:val="00D906FC"/>
    <w:rsid w:val="00D91932"/>
    <w:rsid w:val="00D9228C"/>
    <w:rsid w:val="00D93007"/>
    <w:rsid w:val="00D9337F"/>
    <w:rsid w:val="00D93D76"/>
    <w:rsid w:val="00D94D1D"/>
    <w:rsid w:val="00D94D87"/>
    <w:rsid w:val="00DA1169"/>
    <w:rsid w:val="00DA1AF0"/>
    <w:rsid w:val="00DA1E96"/>
    <w:rsid w:val="00DA3828"/>
    <w:rsid w:val="00DA4E11"/>
    <w:rsid w:val="00DA5084"/>
    <w:rsid w:val="00DA673B"/>
    <w:rsid w:val="00DA6859"/>
    <w:rsid w:val="00DA78FD"/>
    <w:rsid w:val="00DB0AB3"/>
    <w:rsid w:val="00DB0FA1"/>
    <w:rsid w:val="00DB1118"/>
    <w:rsid w:val="00DB1996"/>
    <w:rsid w:val="00DB1EF7"/>
    <w:rsid w:val="00DB3F25"/>
    <w:rsid w:val="00DB3F9E"/>
    <w:rsid w:val="00DB5135"/>
    <w:rsid w:val="00DB553B"/>
    <w:rsid w:val="00DB57F2"/>
    <w:rsid w:val="00DB6488"/>
    <w:rsid w:val="00DC1985"/>
    <w:rsid w:val="00DC2094"/>
    <w:rsid w:val="00DC23FA"/>
    <w:rsid w:val="00DC288D"/>
    <w:rsid w:val="00DC3F62"/>
    <w:rsid w:val="00DC5F53"/>
    <w:rsid w:val="00DC6CF1"/>
    <w:rsid w:val="00DD0B6B"/>
    <w:rsid w:val="00DD1376"/>
    <w:rsid w:val="00DD38B9"/>
    <w:rsid w:val="00DD430F"/>
    <w:rsid w:val="00DD657C"/>
    <w:rsid w:val="00DD6F1D"/>
    <w:rsid w:val="00DD791E"/>
    <w:rsid w:val="00DE06DB"/>
    <w:rsid w:val="00DE0DFC"/>
    <w:rsid w:val="00DE166F"/>
    <w:rsid w:val="00DE1B7A"/>
    <w:rsid w:val="00DE3A6B"/>
    <w:rsid w:val="00DE4B71"/>
    <w:rsid w:val="00DE64E6"/>
    <w:rsid w:val="00DE70BC"/>
    <w:rsid w:val="00DE74D7"/>
    <w:rsid w:val="00DF0181"/>
    <w:rsid w:val="00DF06F3"/>
    <w:rsid w:val="00DF0866"/>
    <w:rsid w:val="00DF0DF4"/>
    <w:rsid w:val="00DF0FE0"/>
    <w:rsid w:val="00DF17F2"/>
    <w:rsid w:val="00DF1B0F"/>
    <w:rsid w:val="00DF266A"/>
    <w:rsid w:val="00DF7075"/>
    <w:rsid w:val="00DF7C2E"/>
    <w:rsid w:val="00E0107D"/>
    <w:rsid w:val="00E020DE"/>
    <w:rsid w:val="00E0441D"/>
    <w:rsid w:val="00E04785"/>
    <w:rsid w:val="00E062A2"/>
    <w:rsid w:val="00E06A52"/>
    <w:rsid w:val="00E11ED1"/>
    <w:rsid w:val="00E1209D"/>
    <w:rsid w:val="00E13272"/>
    <w:rsid w:val="00E13713"/>
    <w:rsid w:val="00E1415D"/>
    <w:rsid w:val="00E156D2"/>
    <w:rsid w:val="00E1681D"/>
    <w:rsid w:val="00E1747D"/>
    <w:rsid w:val="00E20835"/>
    <w:rsid w:val="00E20ED5"/>
    <w:rsid w:val="00E21200"/>
    <w:rsid w:val="00E21C11"/>
    <w:rsid w:val="00E226AB"/>
    <w:rsid w:val="00E22C3A"/>
    <w:rsid w:val="00E25A62"/>
    <w:rsid w:val="00E26183"/>
    <w:rsid w:val="00E26633"/>
    <w:rsid w:val="00E26D05"/>
    <w:rsid w:val="00E302CA"/>
    <w:rsid w:val="00E3040C"/>
    <w:rsid w:val="00E30484"/>
    <w:rsid w:val="00E315AD"/>
    <w:rsid w:val="00E331D2"/>
    <w:rsid w:val="00E33EC7"/>
    <w:rsid w:val="00E346DC"/>
    <w:rsid w:val="00E35701"/>
    <w:rsid w:val="00E363A3"/>
    <w:rsid w:val="00E40059"/>
    <w:rsid w:val="00E43766"/>
    <w:rsid w:val="00E44633"/>
    <w:rsid w:val="00E45913"/>
    <w:rsid w:val="00E45E8F"/>
    <w:rsid w:val="00E471FC"/>
    <w:rsid w:val="00E50668"/>
    <w:rsid w:val="00E514B0"/>
    <w:rsid w:val="00E52DDA"/>
    <w:rsid w:val="00E55308"/>
    <w:rsid w:val="00E5657C"/>
    <w:rsid w:val="00E5712E"/>
    <w:rsid w:val="00E623FE"/>
    <w:rsid w:val="00E62B05"/>
    <w:rsid w:val="00E64E91"/>
    <w:rsid w:val="00E64FE8"/>
    <w:rsid w:val="00E655B9"/>
    <w:rsid w:val="00E65735"/>
    <w:rsid w:val="00E67F7D"/>
    <w:rsid w:val="00E70626"/>
    <w:rsid w:val="00E710C1"/>
    <w:rsid w:val="00E72F86"/>
    <w:rsid w:val="00E73122"/>
    <w:rsid w:val="00E73513"/>
    <w:rsid w:val="00E7517A"/>
    <w:rsid w:val="00E7530D"/>
    <w:rsid w:val="00E7628E"/>
    <w:rsid w:val="00E762A6"/>
    <w:rsid w:val="00E766A5"/>
    <w:rsid w:val="00E76F0A"/>
    <w:rsid w:val="00E77762"/>
    <w:rsid w:val="00E82176"/>
    <w:rsid w:val="00E8245E"/>
    <w:rsid w:val="00E83C9F"/>
    <w:rsid w:val="00E83E2D"/>
    <w:rsid w:val="00E8479D"/>
    <w:rsid w:val="00E85690"/>
    <w:rsid w:val="00E862CA"/>
    <w:rsid w:val="00E90959"/>
    <w:rsid w:val="00E90A74"/>
    <w:rsid w:val="00E90B37"/>
    <w:rsid w:val="00E90CF8"/>
    <w:rsid w:val="00E9110E"/>
    <w:rsid w:val="00E92BCF"/>
    <w:rsid w:val="00E94268"/>
    <w:rsid w:val="00E95274"/>
    <w:rsid w:val="00E9685B"/>
    <w:rsid w:val="00E96D33"/>
    <w:rsid w:val="00E97B6A"/>
    <w:rsid w:val="00EA0558"/>
    <w:rsid w:val="00EA138C"/>
    <w:rsid w:val="00EA17AA"/>
    <w:rsid w:val="00EA17D5"/>
    <w:rsid w:val="00EA1955"/>
    <w:rsid w:val="00EA1C5B"/>
    <w:rsid w:val="00EA1F91"/>
    <w:rsid w:val="00EA328F"/>
    <w:rsid w:val="00EA3981"/>
    <w:rsid w:val="00EA44C1"/>
    <w:rsid w:val="00EA4BEC"/>
    <w:rsid w:val="00EA653A"/>
    <w:rsid w:val="00EA6A12"/>
    <w:rsid w:val="00EB2F59"/>
    <w:rsid w:val="00EB551E"/>
    <w:rsid w:val="00EB6D03"/>
    <w:rsid w:val="00EC038D"/>
    <w:rsid w:val="00EC0A28"/>
    <w:rsid w:val="00EC0C34"/>
    <w:rsid w:val="00EC0F34"/>
    <w:rsid w:val="00EC291F"/>
    <w:rsid w:val="00EC428E"/>
    <w:rsid w:val="00EC42C3"/>
    <w:rsid w:val="00EC45D1"/>
    <w:rsid w:val="00EC4F05"/>
    <w:rsid w:val="00EC5A1D"/>
    <w:rsid w:val="00EC6469"/>
    <w:rsid w:val="00EC6FB9"/>
    <w:rsid w:val="00ED1663"/>
    <w:rsid w:val="00ED1886"/>
    <w:rsid w:val="00ED18A0"/>
    <w:rsid w:val="00ED50E4"/>
    <w:rsid w:val="00ED7995"/>
    <w:rsid w:val="00EE00B0"/>
    <w:rsid w:val="00EE0E43"/>
    <w:rsid w:val="00EE2088"/>
    <w:rsid w:val="00EE2FAA"/>
    <w:rsid w:val="00EE37EB"/>
    <w:rsid w:val="00EE39A5"/>
    <w:rsid w:val="00EE4251"/>
    <w:rsid w:val="00EE4B7D"/>
    <w:rsid w:val="00EE4E42"/>
    <w:rsid w:val="00EE5422"/>
    <w:rsid w:val="00EE5522"/>
    <w:rsid w:val="00EE571F"/>
    <w:rsid w:val="00EE5EF3"/>
    <w:rsid w:val="00EE64AD"/>
    <w:rsid w:val="00EE6698"/>
    <w:rsid w:val="00EE6A6B"/>
    <w:rsid w:val="00EE6AA9"/>
    <w:rsid w:val="00EF1277"/>
    <w:rsid w:val="00EF147C"/>
    <w:rsid w:val="00EF1E0C"/>
    <w:rsid w:val="00EF2274"/>
    <w:rsid w:val="00EF3170"/>
    <w:rsid w:val="00EF365A"/>
    <w:rsid w:val="00EF36AC"/>
    <w:rsid w:val="00EF3CD4"/>
    <w:rsid w:val="00EF7132"/>
    <w:rsid w:val="00EF743D"/>
    <w:rsid w:val="00F00047"/>
    <w:rsid w:val="00F0036A"/>
    <w:rsid w:val="00F015A5"/>
    <w:rsid w:val="00F01776"/>
    <w:rsid w:val="00F01D8B"/>
    <w:rsid w:val="00F02E97"/>
    <w:rsid w:val="00F035FF"/>
    <w:rsid w:val="00F05385"/>
    <w:rsid w:val="00F0578B"/>
    <w:rsid w:val="00F061F8"/>
    <w:rsid w:val="00F06987"/>
    <w:rsid w:val="00F1073E"/>
    <w:rsid w:val="00F107F9"/>
    <w:rsid w:val="00F10DC5"/>
    <w:rsid w:val="00F10ECF"/>
    <w:rsid w:val="00F116A4"/>
    <w:rsid w:val="00F12E10"/>
    <w:rsid w:val="00F135BB"/>
    <w:rsid w:val="00F13B41"/>
    <w:rsid w:val="00F13C70"/>
    <w:rsid w:val="00F14D1B"/>
    <w:rsid w:val="00F15EBE"/>
    <w:rsid w:val="00F160EA"/>
    <w:rsid w:val="00F16324"/>
    <w:rsid w:val="00F166E1"/>
    <w:rsid w:val="00F16955"/>
    <w:rsid w:val="00F16ADE"/>
    <w:rsid w:val="00F16D81"/>
    <w:rsid w:val="00F17748"/>
    <w:rsid w:val="00F21253"/>
    <w:rsid w:val="00F232F3"/>
    <w:rsid w:val="00F23EF9"/>
    <w:rsid w:val="00F25067"/>
    <w:rsid w:val="00F253E2"/>
    <w:rsid w:val="00F26335"/>
    <w:rsid w:val="00F269AA"/>
    <w:rsid w:val="00F27F00"/>
    <w:rsid w:val="00F30C6A"/>
    <w:rsid w:val="00F32DE8"/>
    <w:rsid w:val="00F33E62"/>
    <w:rsid w:val="00F35EC5"/>
    <w:rsid w:val="00F367BF"/>
    <w:rsid w:val="00F42D14"/>
    <w:rsid w:val="00F436B8"/>
    <w:rsid w:val="00F43E29"/>
    <w:rsid w:val="00F43FB8"/>
    <w:rsid w:val="00F4732D"/>
    <w:rsid w:val="00F473B7"/>
    <w:rsid w:val="00F5117A"/>
    <w:rsid w:val="00F511D3"/>
    <w:rsid w:val="00F51211"/>
    <w:rsid w:val="00F5163C"/>
    <w:rsid w:val="00F5374E"/>
    <w:rsid w:val="00F53BAC"/>
    <w:rsid w:val="00F54CB2"/>
    <w:rsid w:val="00F558EC"/>
    <w:rsid w:val="00F558ED"/>
    <w:rsid w:val="00F55C4F"/>
    <w:rsid w:val="00F56BC2"/>
    <w:rsid w:val="00F600A5"/>
    <w:rsid w:val="00F62D2B"/>
    <w:rsid w:val="00F646BF"/>
    <w:rsid w:val="00F65769"/>
    <w:rsid w:val="00F65791"/>
    <w:rsid w:val="00F66A63"/>
    <w:rsid w:val="00F7008C"/>
    <w:rsid w:val="00F7083A"/>
    <w:rsid w:val="00F711B8"/>
    <w:rsid w:val="00F71496"/>
    <w:rsid w:val="00F7209C"/>
    <w:rsid w:val="00F72627"/>
    <w:rsid w:val="00F72B66"/>
    <w:rsid w:val="00F74198"/>
    <w:rsid w:val="00F74D98"/>
    <w:rsid w:val="00F766E3"/>
    <w:rsid w:val="00F77BE4"/>
    <w:rsid w:val="00F77D4F"/>
    <w:rsid w:val="00F802B6"/>
    <w:rsid w:val="00F819D6"/>
    <w:rsid w:val="00F838A7"/>
    <w:rsid w:val="00F8444B"/>
    <w:rsid w:val="00F84E03"/>
    <w:rsid w:val="00F85040"/>
    <w:rsid w:val="00F85DDA"/>
    <w:rsid w:val="00F8664F"/>
    <w:rsid w:val="00F86A87"/>
    <w:rsid w:val="00F872C4"/>
    <w:rsid w:val="00F907A1"/>
    <w:rsid w:val="00F92335"/>
    <w:rsid w:val="00F92CEA"/>
    <w:rsid w:val="00F92DA1"/>
    <w:rsid w:val="00F93D26"/>
    <w:rsid w:val="00F93D53"/>
    <w:rsid w:val="00F9408A"/>
    <w:rsid w:val="00F943AA"/>
    <w:rsid w:val="00F94BE6"/>
    <w:rsid w:val="00F95221"/>
    <w:rsid w:val="00F9685E"/>
    <w:rsid w:val="00F97248"/>
    <w:rsid w:val="00FA05A6"/>
    <w:rsid w:val="00FA1D6E"/>
    <w:rsid w:val="00FA20FB"/>
    <w:rsid w:val="00FA2F45"/>
    <w:rsid w:val="00FA3AED"/>
    <w:rsid w:val="00FA3BEB"/>
    <w:rsid w:val="00FA5732"/>
    <w:rsid w:val="00FA6600"/>
    <w:rsid w:val="00FA6C96"/>
    <w:rsid w:val="00FB0F46"/>
    <w:rsid w:val="00FB1FDE"/>
    <w:rsid w:val="00FB3C08"/>
    <w:rsid w:val="00FB3C3E"/>
    <w:rsid w:val="00FB538E"/>
    <w:rsid w:val="00FB66CD"/>
    <w:rsid w:val="00FB7509"/>
    <w:rsid w:val="00FC0359"/>
    <w:rsid w:val="00FC2A19"/>
    <w:rsid w:val="00FC39CE"/>
    <w:rsid w:val="00FC3FCE"/>
    <w:rsid w:val="00FC4B57"/>
    <w:rsid w:val="00FC5054"/>
    <w:rsid w:val="00FC7015"/>
    <w:rsid w:val="00FC732F"/>
    <w:rsid w:val="00FC74E3"/>
    <w:rsid w:val="00FC7B94"/>
    <w:rsid w:val="00FC7E48"/>
    <w:rsid w:val="00FD0459"/>
    <w:rsid w:val="00FD20A8"/>
    <w:rsid w:val="00FD26E6"/>
    <w:rsid w:val="00FD500C"/>
    <w:rsid w:val="00FD523B"/>
    <w:rsid w:val="00FD57B2"/>
    <w:rsid w:val="00FD5FAF"/>
    <w:rsid w:val="00FD6297"/>
    <w:rsid w:val="00FE14DA"/>
    <w:rsid w:val="00FE4088"/>
    <w:rsid w:val="00FE46F2"/>
    <w:rsid w:val="00FE4E84"/>
    <w:rsid w:val="00FE5192"/>
    <w:rsid w:val="00FE57CF"/>
    <w:rsid w:val="00FE5DF2"/>
    <w:rsid w:val="00FE749B"/>
    <w:rsid w:val="00FF0C7D"/>
    <w:rsid w:val="00FF2D9D"/>
    <w:rsid w:val="00FF41B7"/>
    <w:rsid w:val="00FF440A"/>
    <w:rsid w:val="00FF4CEE"/>
    <w:rsid w:val="00FF5A6E"/>
    <w:rsid w:val="00FF5FAF"/>
    <w:rsid w:val="00FF6FAA"/>
    <w:rsid w:val="00FF7298"/>
    <w:rsid w:val="00FF7E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815005"/>
  <w15:docId w15:val="{2A9CDF83-4817-403D-A853-7CC00665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E6698"/>
  </w:style>
  <w:style w:type="paragraph" w:styleId="Heading1">
    <w:name w:val="heading 1"/>
    <w:basedOn w:val="Normal"/>
    <w:next w:val="Normal"/>
    <w:link w:val="Heading1Char"/>
    <w:pPr>
      <w:keepNext/>
      <w:keepLines/>
      <w:spacing w:before="480" w:after="120"/>
      <w:outlineLvl w:val="0"/>
    </w:pPr>
    <w:rPr>
      <w:b/>
      <w:sz w:val="48"/>
      <w:szCs w:val="48"/>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D66967"/>
    <w:pPr>
      <w:ind w:left="720"/>
      <w:contextualSpacing/>
    </w:pPr>
  </w:style>
  <w:style w:type="paragraph" w:styleId="BalloonText">
    <w:name w:val="Balloon Text"/>
    <w:basedOn w:val="Normal"/>
    <w:link w:val="BalloonTextChar"/>
    <w:uiPriority w:val="99"/>
    <w:semiHidden/>
    <w:unhideWhenUsed/>
    <w:rsid w:val="00F43E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E29"/>
    <w:rPr>
      <w:rFonts w:ascii="Tahoma" w:hAnsi="Tahoma" w:cs="Tahoma"/>
      <w:sz w:val="16"/>
      <w:szCs w:val="16"/>
    </w:rPr>
  </w:style>
  <w:style w:type="table" w:styleId="TableGrid">
    <w:name w:val="Table Grid"/>
    <w:basedOn w:val="TableNormal"/>
    <w:uiPriority w:val="59"/>
    <w:rsid w:val="004A2DA5"/>
    <w:pPr>
      <w:bidi w:val="0"/>
      <w:spacing w:after="0" w:line="240" w:lineRule="auto"/>
      <w:ind w:firstLine="284"/>
      <w:jc w:val="both"/>
    </w:pPr>
    <w:rPr>
      <w:rFonts w:ascii="Times New Roman" w:eastAsiaTheme="minorHAnsi"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A2DA5"/>
    <w:pPr>
      <w:bidi w:val="0"/>
      <w:spacing w:after="0" w:line="240" w:lineRule="auto"/>
      <w:ind w:firstLine="284"/>
      <w:jc w:val="both"/>
    </w:pPr>
    <w:rPr>
      <w:rFonts w:ascii="Times New Roman" w:eastAsiaTheme="minorHAnsi" w:hAnsi="Times New Roman" w:cs="Simplified Arabic"/>
      <w:sz w:val="20"/>
      <w:szCs w:val="20"/>
    </w:rPr>
  </w:style>
  <w:style w:type="character" w:customStyle="1" w:styleId="FootnoteTextChar">
    <w:name w:val="Footnote Text Char"/>
    <w:basedOn w:val="DefaultParagraphFont"/>
    <w:link w:val="FootnoteText"/>
    <w:uiPriority w:val="99"/>
    <w:rsid w:val="004A2DA5"/>
    <w:rPr>
      <w:rFonts w:ascii="Times New Roman" w:eastAsiaTheme="minorHAnsi" w:hAnsi="Times New Roman" w:cs="Simplified Arabic"/>
      <w:sz w:val="20"/>
      <w:szCs w:val="20"/>
    </w:rPr>
  </w:style>
  <w:style w:type="character" w:styleId="FootnoteReference">
    <w:name w:val="footnote reference"/>
    <w:basedOn w:val="DefaultParagraphFont"/>
    <w:uiPriority w:val="99"/>
    <w:unhideWhenUsed/>
    <w:rsid w:val="004A2DA5"/>
    <w:rPr>
      <w:vertAlign w:val="superscript"/>
    </w:rPr>
  </w:style>
  <w:style w:type="character" w:styleId="Hyperlink">
    <w:name w:val="Hyperlink"/>
    <w:basedOn w:val="DefaultParagraphFont"/>
    <w:unhideWhenUsed/>
    <w:rsid w:val="004A2DA5"/>
    <w:rPr>
      <w:color w:val="0000FF" w:themeColor="hyperlink"/>
      <w:u w:val="single"/>
    </w:rPr>
  </w:style>
  <w:style w:type="numbering" w:customStyle="1" w:styleId="NoList1">
    <w:name w:val="No List1"/>
    <w:next w:val="NoList"/>
    <w:uiPriority w:val="99"/>
    <w:semiHidden/>
    <w:unhideWhenUsed/>
    <w:rsid w:val="007D0F0A"/>
  </w:style>
  <w:style w:type="paragraph" w:styleId="Header">
    <w:name w:val="header"/>
    <w:basedOn w:val="Normal"/>
    <w:link w:val="HeaderChar"/>
    <w:uiPriority w:val="99"/>
    <w:unhideWhenUsed/>
    <w:rsid w:val="00F72B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B66"/>
  </w:style>
  <w:style w:type="paragraph" w:styleId="Footer">
    <w:name w:val="footer"/>
    <w:basedOn w:val="Normal"/>
    <w:link w:val="FooterChar"/>
    <w:uiPriority w:val="99"/>
    <w:unhideWhenUsed/>
    <w:rsid w:val="00F72B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B66"/>
  </w:style>
  <w:style w:type="table" w:customStyle="1" w:styleId="TableGrid1">
    <w:name w:val="Table Grid1"/>
    <w:basedOn w:val="TableNormal"/>
    <w:next w:val="TableGrid"/>
    <w:uiPriority w:val="59"/>
    <w:rsid w:val="00213F95"/>
    <w:pPr>
      <w:bidi w:val="0"/>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B1EF7"/>
    <w:rPr>
      <w:color w:val="605E5C"/>
      <w:shd w:val="clear" w:color="auto" w:fill="E1DFDD"/>
    </w:rPr>
  </w:style>
  <w:style w:type="character" w:styleId="FollowedHyperlink">
    <w:name w:val="FollowedHyperlink"/>
    <w:basedOn w:val="DefaultParagraphFont"/>
    <w:uiPriority w:val="99"/>
    <w:semiHidden/>
    <w:unhideWhenUsed/>
    <w:rsid w:val="00DB1EF7"/>
    <w:rPr>
      <w:color w:val="800080" w:themeColor="followedHyperlink"/>
      <w:u w:val="single"/>
    </w:rPr>
  </w:style>
  <w:style w:type="character" w:customStyle="1" w:styleId="Heading1Char">
    <w:name w:val="Heading 1 Char"/>
    <w:basedOn w:val="DefaultParagraphFont"/>
    <w:link w:val="Heading1"/>
    <w:rsid w:val="001100B7"/>
    <w:rPr>
      <w:b/>
      <w:sz w:val="48"/>
      <w:szCs w:val="48"/>
    </w:rPr>
  </w:style>
  <w:style w:type="character" w:customStyle="1" w:styleId="Heading2Char">
    <w:name w:val="Heading 2 Char"/>
    <w:basedOn w:val="DefaultParagraphFont"/>
    <w:link w:val="Heading2"/>
    <w:rsid w:val="001100B7"/>
    <w:rPr>
      <w:b/>
      <w:sz w:val="36"/>
      <w:szCs w:val="36"/>
    </w:rPr>
  </w:style>
  <w:style w:type="character" w:customStyle="1" w:styleId="Heading3Char">
    <w:name w:val="Heading 3 Char"/>
    <w:basedOn w:val="DefaultParagraphFont"/>
    <w:link w:val="Heading3"/>
    <w:rsid w:val="001100B7"/>
    <w:rPr>
      <w:b/>
      <w:sz w:val="28"/>
      <w:szCs w:val="28"/>
    </w:rPr>
  </w:style>
  <w:style w:type="character" w:customStyle="1" w:styleId="Heading4Char">
    <w:name w:val="Heading 4 Char"/>
    <w:basedOn w:val="DefaultParagraphFont"/>
    <w:link w:val="Heading4"/>
    <w:rsid w:val="001100B7"/>
    <w:rPr>
      <w:b/>
      <w:sz w:val="24"/>
      <w:szCs w:val="24"/>
    </w:rPr>
  </w:style>
  <w:style w:type="character" w:customStyle="1" w:styleId="Heading5Char">
    <w:name w:val="Heading 5 Char"/>
    <w:basedOn w:val="DefaultParagraphFont"/>
    <w:link w:val="Heading5"/>
    <w:rsid w:val="001100B7"/>
    <w:rPr>
      <w:b/>
    </w:rPr>
  </w:style>
  <w:style w:type="character" w:customStyle="1" w:styleId="Heading6Char">
    <w:name w:val="Heading 6 Char"/>
    <w:basedOn w:val="DefaultParagraphFont"/>
    <w:link w:val="Heading6"/>
    <w:rsid w:val="001100B7"/>
    <w:rPr>
      <w:b/>
      <w:sz w:val="20"/>
      <w:szCs w:val="20"/>
    </w:rPr>
  </w:style>
  <w:style w:type="character" w:customStyle="1" w:styleId="TitleChar">
    <w:name w:val="Title Char"/>
    <w:basedOn w:val="DefaultParagraphFont"/>
    <w:link w:val="Title"/>
    <w:rsid w:val="001100B7"/>
    <w:rPr>
      <w:b/>
      <w:sz w:val="72"/>
      <w:szCs w:val="72"/>
    </w:rPr>
  </w:style>
  <w:style w:type="character" w:customStyle="1" w:styleId="SubtitleChar">
    <w:name w:val="Subtitle Char"/>
    <w:basedOn w:val="DefaultParagraphFont"/>
    <w:link w:val="Subtitle"/>
    <w:rsid w:val="001100B7"/>
    <w:rPr>
      <w:rFonts w:ascii="Georgia" w:eastAsia="Georgia" w:hAnsi="Georgia" w:cs="Georgia"/>
      <w:i/>
      <w:color w:val="666666"/>
      <w:sz w:val="48"/>
      <w:szCs w:val="48"/>
    </w:rPr>
  </w:style>
  <w:style w:type="table" w:customStyle="1" w:styleId="1">
    <w:name w:val="1"/>
    <w:basedOn w:val="TableNormal"/>
    <w:rsid w:val="001100B7"/>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1100B7"/>
    <w:rPr>
      <w:color w:val="808080"/>
    </w:rPr>
  </w:style>
  <w:style w:type="paragraph" w:styleId="NoSpacing">
    <w:name w:val="No Spacing"/>
    <w:uiPriority w:val="1"/>
    <w:qFormat/>
    <w:rsid w:val="001100B7"/>
    <w:pPr>
      <w:spacing w:after="0" w:line="240" w:lineRule="auto"/>
    </w:pPr>
  </w:style>
  <w:style w:type="character" w:styleId="SubtleEmphasis">
    <w:name w:val="Subtle Emphasis"/>
    <w:basedOn w:val="DefaultParagraphFont"/>
    <w:uiPriority w:val="19"/>
    <w:qFormat/>
    <w:rsid w:val="001100B7"/>
    <w:rPr>
      <w:i/>
      <w:iCs/>
      <w:color w:val="808080" w:themeColor="text1" w:themeTint="7F"/>
    </w:rPr>
  </w:style>
  <w:style w:type="paragraph" w:customStyle="1" w:styleId="Default">
    <w:name w:val="Default"/>
    <w:rsid w:val="001100B7"/>
    <w:pPr>
      <w:autoSpaceDE w:val="0"/>
      <w:autoSpaceDN w:val="0"/>
      <w:bidi w:val="0"/>
      <w:adjustRightInd w:val="0"/>
      <w:spacing w:after="0" w:line="240" w:lineRule="auto"/>
    </w:pPr>
    <w:rPr>
      <w:rFonts w:ascii="Arial" w:hAnsi="Arial" w:cs="Arial"/>
      <w:color w:val="000000"/>
      <w:sz w:val="24"/>
      <w:szCs w:val="24"/>
    </w:rPr>
  </w:style>
  <w:style w:type="character" w:styleId="IntenseReference">
    <w:name w:val="Intense Reference"/>
    <w:basedOn w:val="DefaultParagraphFont"/>
    <w:uiPriority w:val="32"/>
    <w:qFormat/>
    <w:rsid w:val="001100B7"/>
    <w:rPr>
      <w:b/>
      <w:bCs/>
      <w:smallCaps/>
      <w:color w:val="4F81BD" w:themeColor="accent1"/>
      <w:spacing w:val="5"/>
    </w:rPr>
  </w:style>
  <w:style w:type="character" w:styleId="CommentReference">
    <w:name w:val="annotation reference"/>
    <w:basedOn w:val="DefaultParagraphFont"/>
    <w:uiPriority w:val="99"/>
    <w:semiHidden/>
    <w:unhideWhenUsed/>
    <w:rsid w:val="00B7687F"/>
    <w:rPr>
      <w:sz w:val="16"/>
      <w:szCs w:val="16"/>
    </w:rPr>
  </w:style>
  <w:style w:type="paragraph" w:styleId="CommentText">
    <w:name w:val="annotation text"/>
    <w:basedOn w:val="Normal"/>
    <w:link w:val="CommentTextChar"/>
    <w:uiPriority w:val="99"/>
    <w:semiHidden/>
    <w:unhideWhenUsed/>
    <w:rsid w:val="00B7687F"/>
    <w:pPr>
      <w:spacing w:line="240" w:lineRule="auto"/>
    </w:pPr>
    <w:rPr>
      <w:sz w:val="20"/>
      <w:szCs w:val="20"/>
    </w:rPr>
  </w:style>
  <w:style w:type="character" w:customStyle="1" w:styleId="CommentTextChar">
    <w:name w:val="Comment Text Char"/>
    <w:basedOn w:val="DefaultParagraphFont"/>
    <w:link w:val="CommentText"/>
    <w:uiPriority w:val="99"/>
    <w:semiHidden/>
    <w:rsid w:val="00B7687F"/>
    <w:rPr>
      <w:sz w:val="20"/>
      <w:szCs w:val="20"/>
    </w:rPr>
  </w:style>
  <w:style w:type="paragraph" w:styleId="CommentSubject">
    <w:name w:val="annotation subject"/>
    <w:basedOn w:val="CommentText"/>
    <w:next w:val="CommentText"/>
    <w:link w:val="CommentSubjectChar"/>
    <w:uiPriority w:val="99"/>
    <w:semiHidden/>
    <w:unhideWhenUsed/>
    <w:rsid w:val="00B7687F"/>
    <w:rPr>
      <w:b/>
      <w:bCs/>
    </w:rPr>
  </w:style>
  <w:style w:type="character" w:customStyle="1" w:styleId="CommentSubjectChar">
    <w:name w:val="Comment Subject Char"/>
    <w:basedOn w:val="CommentTextChar"/>
    <w:link w:val="CommentSubject"/>
    <w:uiPriority w:val="99"/>
    <w:semiHidden/>
    <w:rsid w:val="00B7687F"/>
    <w:rPr>
      <w:b/>
      <w:bCs/>
      <w:sz w:val="20"/>
      <w:szCs w:val="20"/>
    </w:rPr>
  </w:style>
  <w:style w:type="numbering" w:customStyle="1" w:styleId="NoList2">
    <w:name w:val="No List2"/>
    <w:next w:val="NoList"/>
    <w:uiPriority w:val="99"/>
    <w:semiHidden/>
    <w:unhideWhenUsed/>
    <w:rsid w:val="0095355B"/>
  </w:style>
  <w:style w:type="character" w:styleId="PageNumber">
    <w:name w:val="page number"/>
    <w:basedOn w:val="DefaultParagraphFont"/>
    <w:rsid w:val="0095355B"/>
  </w:style>
  <w:style w:type="paragraph" w:customStyle="1" w:styleId="ListParagraph1">
    <w:name w:val="List Paragraph1"/>
    <w:basedOn w:val="Normal"/>
    <w:uiPriority w:val="34"/>
    <w:qFormat/>
    <w:rsid w:val="0095355B"/>
    <w:pPr>
      <w:bidi w:val="0"/>
      <w:spacing w:after="200" w:line="276" w:lineRule="auto"/>
      <w:ind w:left="720"/>
      <w:contextualSpacing/>
    </w:pPr>
    <w:rPr>
      <w:rFonts w:cs="Arial"/>
      <w:sz w:val="32"/>
      <w:szCs w:val="32"/>
    </w:rPr>
  </w:style>
  <w:style w:type="character" w:styleId="Strong">
    <w:name w:val="Strong"/>
    <w:qFormat/>
    <w:rsid w:val="0095355B"/>
    <w:rPr>
      <w:rFonts w:cs="Ali_K_Alwand"/>
      <w:b/>
      <w:bCs w:val="0"/>
      <w:iCs w:val="0"/>
      <w:szCs w:val="28"/>
    </w:rPr>
  </w:style>
  <w:style w:type="paragraph" w:customStyle="1" w:styleId="EndnoteText1">
    <w:name w:val="Endnote Text1"/>
    <w:basedOn w:val="Normal"/>
    <w:next w:val="EndnoteText"/>
    <w:link w:val="EndnoteTextChar"/>
    <w:uiPriority w:val="99"/>
    <w:semiHidden/>
    <w:unhideWhenUsed/>
    <w:rsid w:val="0095355B"/>
    <w:pPr>
      <w:spacing w:after="0" w:line="240" w:lineRule="auto"/>
    </w:pPr>
    <w:rPr>
      <w:rFonts w:ascii="Ali-A-Alwand" w:hAnsi="Ali-A-Alwand" w:cs="Ali-A-Alwand"/>
      <w:sz w:val="20"/>
      <w:szCs w:val="20"/>
    </w:rPr>
  </w:style>
  <w:style w:type="character" w:customStyle="1" w:styleId="EndnoteTextChar">
    <w:name w:val="Endnote Text Char"/>
    <w:basedOn w:val="DefaultParagraphFont"/>
    <w:link w:val="EndnoteText1"/>
    <w:uiPriority w:val="99"/>
    <w:semiHidden/>
    <w:rsid w:val="0095355B"/>
    <w:rPr>
      <w:rFonts w:ascii="Ali-A-Alwand" w:hAnsi="Ali-A-Alwand" w:cs="Ali-A-Alwand"/>
      <w:sz w:val="20"/>
      <w:szCs w:val="20"/>
    </w:rPr>
  </w:style>
  <w:style w:type="character" w:styleId="EndnoteReference">
    <w:name w:val="endnote reference"/>
    <w:basedOn w:val="DefaultParagraphFont"/>
    <w:uiPriority w:val="99"/>
    <w:semiHidden/>
    <w:unhideWhenUsed/>
    <w:rsid w:val="0095355B"/>
    <w:rPr>
      <w:vertAlign w:val="superscript"/>
    </w:rPr>
  </w:style>
  <w:style w:type="paragraph" w:customStyle="1" w:styleId="Revision1">
    <w:name w:val="Revision1"/>
    <w:next w:val="Revision"/>
    <w:hidden/>
    <w:uiPriority w:val="99"/>
    <w:semiHidden/>
    <w:rsid w:val="0095355B"/>
    <w:pPr>
      <w:bidi w:val="0"/>
      <w:spacing w:after="0" w:line="240" w:lineRule="auto"/>
    </w:pPr>
    <w:rPr>
      <w:rFonts w:ascii="Ali-A-Alwand" w:eastAsia="Times New Roman" w:hAnsi="Ali-A-Alwand" w:cs="Ali-A-Alwand"/>
      <w:sz w:val="32"/>
      <w:szCs w:val="32"/>
    </w:rPr>
  </w:style>
  <w:style w:type="table" w:customStyle="1" w:styleId="TableGrid2">
    <w:name w:val="Table Grid2"/>
    <w:basedOn w:val="TableNormal"/>
    <w:next w:val="TableGrid"/>
    <w:uiPriority w:val="59"/>
    <w:rsid w:val="0095355B"/>
    <w:pPr>
      <w:bidi w:val="0"/>
      <w:spacing w:after="0" w:line="240" w:lineRule="auto"/>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41">
    <w:name w:val="Light Grid - Accent 41"/>
    <w:basedOn w:val="TableNormal"/>
    <w:next w:val="LightGrid-Accent4"/>
    <w:uiPriority w:val="62"/>
    <w:rsid w:val="0095355B"/>
    <w:pPr>
      <w:bidi w:val="0"/>
      <w:spacing w:after="0" w:line="240" w:lineRule="auto"/>
    </w:pPr>
    <w:rPr>
      <w:rFonts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95355B"/>
    <w:pPr>
      <w:bidi w:val="0"/>
      <w:spacing w:after="0" w:line="240" w:lineRule="auto"/>
    </w:pPr>
    <w:rPr>
      <w:rFonts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1">
    <w:name w:val="Light Grid1"/>
    <w:basedOn w:val="TableNormal"/>
    <w:uiPriority w:val="62"/>
    <w:rsid w:val="0095355B"/>
    <w:pPr>
      <w:bidi w:val="0"/>
      <w:spacing w:after="0" w:line="240" w:lineRule="auto"/>
    </w:pPr>
    <w:rPr>
      <w:rFonts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0">
    <w:name w:val="شبكة فاتحة1"/>
    <w:basedOn w:val="TableNormal"/>
    <w:uiPriority w:val="62"/>
    <w:rsid w:val="0095355B"/>
    <w:pPr>
      <w:bidi w:val="0"/>
      <w:spacing w:after="0" w:line="240" w:lineRule="auto"/>
    </w:pPr>
    <w:rPr>
      <w:rFonts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EndnoteText">
    <w:name w:val="endnote text"/>
    <w:basedOn w:val="Normal"/>
    <w:link w:val="EndnoteTextChar1"/>
    <w:uiPriority w:val="99"/>
    <w:semiHidden/>
    <w:unhideWhenUsed/>
    <w:rsid w:val="0095355B"/>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95355B"/>
    <w:rPr>
      <w:sz w:val="20"/>
      <w:szCs w:val="20"/>
    </w:rPr>
  </w:style>
  <w:style w:type="paragraph" w:styleId="Revision">
    <w:name w:val="Revision"/>
    <w:hidden/>
    <w:uiPriority w:val="99"/>
    <w:semiHidden/>
    <w:rsid w:val="0095355B"/>
    <w:pPr>
      <w:bidi w:val="0"/>
      <w:spacing w:after="0" w:line="240" w:lineRule="auto"/>
    </w:pPr>
  </w:style>
  <w:style w:type="table" w:styleId="LightGrid-Accent4">
    <w:name w:val="Light Grid Accent 4"/>
    <w:basedOn w:val="TableNormal"/>
    <w:uiPriority w:val="62"/>
    <w:semiHidden/>
    <w:unhideWhenUsed/>
    <w:rsid w:val="0095355B"/>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5355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LineNumber">
    <w:name w:val="line number"/>
    <w:basedOn w:val="DefaultParagraphFont"/>
    <w:uiPriority w:val="99"/>
    <w:semiHidden/>
    <w:unhideWhenUsed/>
    <w:rsid w:val="002067DF"/>
  </w:style>
  <w:style w:type="character" w:customStyle="1" w:styleId="UnresolvedMention">
    <w:name w:val="Unresolved Mention"/>
    <w:basedOn w:val="DefaultParagraphFont"/>
    <w:uiPriority w:val="99"/>
    <w:semiHidden/>
    <w:unhideWhenUsed/>
    <w:rsid w:val="00772D83"/>
    <w:rPr>
      <w:color w:val="605E5C"/>
      <w:shd w:val="clear" w:color="auto" w:fill="E1DFDD"/>
    </w:rPr>
  </w:style>
  <w:style w:type="numbering" w:customStyle="1" w:styleId="CurrentList1">
    <w:name w:val="Current List1"/>
    <w:uiPriority w:val="99"/>
    <w:rsid w:val="00984BCB"/>
    <w:pPr>
      <w:numPr>
        <w:numId w:val="87"/>
      </w:numPr>
    </w:pPr>
  </w:style>
  <w:style w:type="numbering" w:customStyle="1" w:styleId="CurrentList2">
    <w:name w:val="Current List2"/>
    <w:uiPriority w:val="99"/>
    <w:rsid w:val="00984BCB"/>
    <w:pPr>
      <w:numPr>
        <w:numId w:val="88"/>
      </w:numPr>
    </w:pPr>
  </w:style>
  <w:style w:type="numbering" w:customStyle="1" w:styleId="CurrentList3">
    <w:name w:val="Current List3"/>
    <w:uiPriority w:val="99"/>
    <w:rsid w:val="00984BCB"/>
    <w:pPr>
      <w:numPr>
        <w:numId w:val="89"/>
      </w:numPr>
    </w:pPr>
  </w:style>
  <w:style w:type="numbering" w:customStyle="1" w:styleId="CurrentList4">
    <w:name w:val="Current List4"/>
    <w:uiPriority w:val="99"/>
    <w:rsid w:val="00984BCB"/>
    <w:pPr>
      <w:numPr>
        <w:numId w:val="90"/>
      </w:numPr>
    </w:pPr>
  </w:style>
  <w:style w:type="numbering" w:customStyle="1" w:styleId="CurrentList5">
    <w:name w:val="Current List5"/>
    <w:uiPriority w:val="99"/>
    <w:rsid w:val="00E7517A"/>
    <w:pPr>
      <w:numPr>
        <w:numId w:val="92"/>
      </w:numPr>
    </w:pPr>
  </w:style>
  <w:style w:type="numbering" w:customStyle="1" w:styleId="CurrentList6">
    <w:name w:val="Current List6"/>
    <w:uiPriority w:val="99"/>
    <w:rsid w:val="00E7517A"/>
    <w:pPr>
      <w:numPr>
        <w:numId w:val="93"/>
      </w:numPr>
    </w:pPr>
  </w:style>
  <w:style w:type="numbering" w:customStyle="1" w:styleId="CurrentList7">
    <w:name w:val="Current List7"/>
    <w:uiPriority w:val="99"/>
    <w:rsid w:val="007B44CE"/>
    <w:pPr>
      <w:numPr>
        <w:numId w:val="95"/>
      </w:numPr>
    </w:pPr>
  </w:style>
  <w:style w:type="numbering" w:customStyle="1" w:styleId="CurrentList8">
    <w:name w:val="Current List8"/>
    <w:uiPriority w:val="99"/>
    <w:rsid w:val="007558C4"/>
    <w:pPr>
      <w:numPr>
        <w:numId w:val="96"/>
      </w:numPr>
    </w:pPr>
  </w:style>
  <w:style w:type="numbering" w:customStyle="1" w:styleId="CurrentList9">
    <w:name w:val="Current List9"/>
    <w:uiPriority w:val="99"/>
    <w:rsid w:val="0088032E"/>
    <w:pPr>
      <w:numPr>
        <w:numId w:val="98"/>
      </w:numPr>
    </w:pPr>
  </w:style>
  <w:style w:type="numbering" w:customStyle="1" w:styleId="CurrentList10">
    <w:name w:val="Current List10"/>
    <w:uiPriority w:val="99"/>
    <w:rsid w:val="0088032E"/>
    <w:pPr>
      <w:numPr>
        <w:numId w:val="99"/>
      </w:numPr>
    </w:pPr>
  </w:style>
  <w:style w:type="numbering" w:customStyle="1" w:styleId="CurrentList11">
    <w:name w:val="Current List11"/>
    <w:uiPriority w:val="99"/>
    <w:rsid w:val="009B2412"/>
    <w:pPr>
      <w:numPr>
        <w:numId w:val="102"/>
      </w:numPr>
    </w:pPr>
  </w:style>
  <w:style w:type="numbering" w:customStyle="1" w:styleId="CurrentList12">
    <w:name w:val="Current List12"/>
    <w:uiPriority w:val="99"/>
    <w:rsid w:val="00F16324"/>
    <w:pPr>
      <w:numPr>
        <w:numId w:val="104"/>
      </w:numPr>
    </w:pPr>
  </w:style>
  <w:style w:type="numbering" w:customStyle="1" w:styleId="CurrentList13">
    <w:name w:val="Current List13"/>
    <w:uiPriority w:val="99"/>
    <w:rsid w:val="00F16324"/>
    <w:pPr>
      <w:numPr>
        <w:numId w:val="105"/>
      </w:numPr>
    </w:pPr>
  </w:style>
  <w:style w:type="numbering" w:customStyle="1" w:styleId="CurrentList14">
    <w:name w:val="Current List14"/>
    <w:uiPriority w:val="99"/>
    <w:rsid w:val="00FE4E84"/>
    <w:pPr>
      <w:numPr>
        <w:numId w:val="106"/>
      </w:numPr>
    </w:pPr>
  </w:style>
  <w:style w:type="numbering" w:customStyle="1" w:styleId="CurrentList15">
    <w:name w:val="Current List15"/>
    <w:uiPriority w:val="99"/>
    <w:rsid w:val="00FE4E84"/>
    <w:pPr>
      <w:numPr>
        <w:numId w:val="108"/>
      </w:numPr>
    </w:pPr>
  </w:style>
  <w:style w:type="numbering" w:customStyle="1" w:styleId="CurrentList16">
    <w:name w:val="Current List16"/>
    <w:uiPriority w:val="99"/>
    <w:rsid w:val="00EB6D03"/>
    <w:pPr>
      <w:numPr>
        <w:numId w:val="109"/>
      </w:numPr>
    </w:pPr>
  </w:style>
  <w:style w:type="numbering" w:customStyle="1" w:styleId="CurrentList17">
    <w:name w:val="Current List17"/>
    <w:uiPriority w:val="99"/>
    <w:rsid w:val="00D214C5"/>
    <w:pPr>
      <w:numPr>
        <w:numId w:val="113"/>
      </w:numPr>
    </w:pPr>
  </w:style>
  <w:style w:type="numbering" w:customStyle="1" w:styleId="CurrentList18">
    <w:name w:val="Current List18"/>
    <w:uiPriority w:val="99"/>
    <w:rsid w:val="00D214C5"/>
    <w:pPr>
      <w:numPr>
        <w:numId w:val="114"/>
      </w:numPr>
    </w:pPr>
  </w:style>
  <w:style w:type="numbering" w:customStyle="1" w:styleId="CurrentList19">
    <w:name w:val="Current List19"/>
    <w:uiPriority w:val="99"/>
    <w:rsid w:val="00AC1928"/>
    <w:pPr>
      <w:numPr>
        <w:numId w:val="120"/>
      </w:numPr>
    </w:pPr>
  </w:style>
  <w:style w:type="numbering" w:customStyle="1" w:styleId="CurrentList20">
    <w:name w:val="Current List20"/>
    <w:uiPriority w:val="99"/>
    <w:rsid w:val="00AB1BC5"/>
    <w:pPr>
      <w:numPr>
        <w:numId w:val="122"/>
      </w:numPr>
    </w:pPr>
  </w:style>
  <w:style w:type="paragraph" w:styleId="NormalWeb">
    <w:name w:val="Normal (Web)"/>
    <w:basedOn w:val="Normal"/>
    <w:uiPriority w:val="99"/>
    <w:unhideWhenUsed/>
    <w:rsid w:val="00C915E2"/>
    <w:pPr>
      <w:bidi w:val="0"/>
      <w:spacing w:before="100" w:beforeAutospacing="1" w:after="100" w:afterAutospacing="1" w:line="240" w:lineRule="auto"/>
    </w:pPr>
    <w:rPr>
      <w:rFonts w:ascii="Times New Roman" w:eastAsia="Times New Roman" w:hAnsi="Times New Roman" w:cs="Times New Roman"/>
      <w:sz w:val="24"/>
      <w:szCs w:val="24"/>
      <w:lang w:bidi="ar-IQ"/>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035884">
      <w:bodyDiv w:val="1"/>
      <w:marLeft w:val="0"/>
      <w:marRight w:val="0"/>
      <w:marTop w:val="0"/>
      <w:marBottom w:val="0"/>
      <w:divBdr>
        <w:top w:val="none" w:sz="0" w:space="0" w:color="auto"/>
        <w:left w:val="none" w:sz="0" w:space="0" w:color="auto"/>
        <w:bottom w:val="none" w:sz="0" w:space="0" w:color="auto"/>
        <w:right w:val="none" w:sz="0" w:space="0" w:color="auto"/>
      </w:divBdr>
    </w:div>
    <w:div w:id="1899631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ipsasb.org/publications/ipsas-39-employee-benefits-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psasb.org/publications/ipsas-39-employee-benefits-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wc.com/gx/en/services/european-unio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ipsasb.org/publications/ipsas-39-employee-benefits-2" TargetMode="External"/><Relationship Id="rId10" Type="http://schemas.openxmlformats.org/officeDocument/2006/relationships/hyperlink" Target="mailto:shiler.rsheed@uod.a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osman@khcpa.net" TargetMode="External"/><Relationship Id="rId14" Type="http://schemas.openxmlformats.org/officeDocument/2006/relationships/hyperlink" Target="https://uod.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D6B46-2E60-459A-B1C5-822E10F34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21</Pages>
  <Words>11059</Words>
  <Characters>63040</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73952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Mateen_Duhokiii</dc:creator>
  <cp:lastModifiedBy>LENOVO</cp:lastModifiedBy>
  <cp:revision>481</cp:revision>
  <cp:lastPrinted>2023-11-27T13:04:00Z</cp:lastPrinted>
  <dcterms:created xsi:type="dcterms:W3CDTF">2023-11-27T10:53:00Z</dcterms:created>
  <dcterms:modified xsi:type="dcterms:W3CDTF">2025-08-11T13:08:00Z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ed5e0655e1e4cc3a254c6ca9601731a44ba09890293c6778e95ec74d021b4232</vt:lpwstr>
  </property>
</Properties>
</file>